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中大科字〔2015〕37号</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640" w:lineRule="exact"/>
        <w:ind w:left="0" w:right="0"/>
        <w:jc w:val="center"/>
        <w:rPr>
          <w:rFonts w:hint="eastAsia" w:ascii="方正小标宋简体" w:hAnsi="宋体" w:eastAsia="方正小标宋简体" w:cs="方正小标宋简体"/>
          <w:sz w:val="44"/>
          <w:szCs w:val="44"/>
          <w:lang w:val="en-US"/>
        </w:rPr>
      </w:pPr>
      <w:r>
        <w:rPr>
          <w:rFonts w:hint="eastAsia" w:ascii="方正小标宋简体" w:hAnsi="宋体" w:eastAsia="方正小标宋简体" w:cs="方正小标宋简体"/>
          <w:kern w:val="2"/>
          <w:sz w:val="44"/>
          <w:szCs w:val="44"/>
          <w:lang w:val="en-US" w:eastAsia="zh-CN" w:bidi="ar"/>
        </w:rPr>
        <w:t>关于印发《中南大学科研成果</w:t>
      </w:r>
    </w:p>
    <w:p>
      <w:pPr>
        <w:keepNext w:val="0"/>
        <w:keepLines w:val="0"/>
        <w:widowControl w:val="0"/>
        <w:suppressLineNumbers w:val="0"/>
        <w:spacing w:before="0" w:beforeAutospacing="0" w:after="0" w:afterAutospacing="0" w:line="640" w:lineRule="exact"/>
        <w:ind w:left="0" w:right="0"/>
        <w:jc w:val="center"/>
        <w:rPr>
          <w:rFonts w:hint="eastAsia" w:ascii="方正小标宋简体" w:hAnsi="宋体" w:eastAsia="方正小标宋简体" w:cs="方正小标宋简体"/>
          <w:sz w:val="44"/>
          <w:szCs w:val="44"/>
          <w:lang w:val="en-US"/>
        </w:rPr>
      </w:pPr>
      <w:r>
        <w:rPr>
          <w:rFonts w:hint="eastAsia" w:ascii="方正小标宋简体" w:hAnsi="宋体" w:eastAsia="方正小标宋简体" w:cs="方正小标宋简体"/>
          <w:kern w:val="2"/>
          <w:sz w:val="44"/>
          <w:szCs w:val="44"/>
          <w:lang w:val="en-US" w:eastAsia="zh-CN" w:bidi="ar"/>
        </w:rPr>
        <w:t>奖励办法》的通知</w:t>
      </w:r>
    </w:p>
    <w:p>
      <w:pPr>
        <w:keepNext w:val="0"/>
        <w:keepLines w:val="0"/>
        <w:widowControl w:val="0"/>
        <w:suppressLineNumbers w:val="0"/>
        <w:spacing w:before="0" w:beforeAutospacing="0" w:after="0" w:afterAutospacing="0" w:line="540" w:lineRule="exact"/>
        <w:ind w:left="0" w:right="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各二级单位：</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《中南大学科研成果奖励办法》已经2015年11月12日第24次校务会议讨论通过，现印发给你们，请遵照执行。</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中南大学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2015年12月11日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center"/>
        <w:rPr>
          <w:rFonts w:hint="eastAsia" w:ascii="方正小标宋简体" w:hAnsi="宋体" w:eastAsia="方正小标宋简体" w:cs="方正小标宋简体"/>
          <w:sz w:val="44"/>
          <w:szCs w:val="44"/>
          <w:lang w:val="en-US"/>
        </w:rPr>
      </w:pPr>
      <w:r>
        <w:rPr>
          <w:rFonts w:hint="eastAsia" w:ascii="方正小标宋简体" w:hAnsi="宋体" w:eastAsia="方正小标宋简体" w:cs="方正小标宋简体"/>
          <w:kern w:val="2"/>
          <w:sz w:val="44"/>
          <w:szCs w:val="44"/>
          <w:lang w:val="en-US" w:eastAsia="zh-CN" w:bidi="ar"/>
        </w:rPr>
        <w:t>中南大学科研成果奖励办法</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（2015年11月12日第24次校务会议讨论通过）</w:t>
      </w:r>
    </w:p>
    <w:p>
      <w:pPr>
        <w:keepNext w:val="0"/>
        <w:keepLines w:val="0"/>
        <w:widowControl w:val="0"/>
        <w:suppressLineNumbers w:val="0"/>
        <w:spacing w:before="120" w:beforeLines="50" w:beforeAutospacing="0" w:after="0" w:afterAutospacing="0" w:line="540" w:lineRule="exact"/>
        <w:ind w:left="0" w:right="0"/>
        <w:jc w:val="center"/>
        <w:rPr>
          <w:rFonts w:hint="eastAsia" w:ascii="黑体" w:hAnsi="宋体" w:eastAsia="黑体" w:cs="宋体"/>
          <w:bCs/>
          <w:sz w:val="32"/>
          <w:szCs w:val="32"/>
          <w:lang w:val="en-US"/>
        </w:rPr>
      </w:pPr>
      <w:r>
        <w:rPr>
          <w:rFonts w:hint="eastAsia" w:ascii="黑体" w:hAnsi="宋体" w:eastAsia="黑体" w:cs="宋体"/>
          <w:bCs/>
          <w:kern w:val="2"/>
          <w:sz w:val="32"/>
          <w:szCs w:val="32"/>
          <w:lang w:val="en-US" w:eastAsia="zh-CN" w:bidi="ar"/>
        </w:rPr>
        <w:t>第一章  总  则</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第一条  为进一步调动全校教师和科研人员从事科技创新的积极性，提升学校的学术影响和学科水平，加快世界知名的有特色高水平研究型大学建设，根据科学技术部、教育部和湖南省有关规定，结合学校实际，特制定本办法。</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第二条  学校设立科研成果奖励专项，用于奖励符合本办法的科研人员或科研团队，每年的奖励金额由科学研究部负责预算申报，计划财务处负责安排资金。</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第三条  奖励项目及奖励金额经科学研究部审核后，由计划财务处发放；发放的奖金由项目负责人或通讯作者或学校第一作者根据参与人对成果贡献大小自主分配，奖金支出按国家相关规定缴纳个人所得税。</w:t>
      </w:r>
    </w:p>
    <w:p>
      <w:pPr>
        <w:keepNext w:val="0"/>
        <w:keepLines w:val="0"/>
        <w:widowControl w:val="0"/>
        <w:suppressLineNumbers w:val="0"/>
        <w:spacing w:before="120" w:beforeLines="50" w:beforeAutospacing="0" w:after="120" w:afterLines="50" w:afterAutospacing="0" w:line="540" w:lineRule="exact"/>
        <w:ind w:left="0" w:right="0"/>
        <w:jc w:val="center"/>
        <w:rPr>
          <w:rFonts w:hint="eastAsia" w:ascii="黑体" w:hAnsi="宋体" w:eastAsia="黑体" w:cs="宋体"/>
          <w:bCs/>
          <w:sz w:val="32"/>
          <w:szCs w:val="32"/>
          <w:lang w:val="en-US"/>
        </w:rPr>
      </w:pPr>
      <w:r>
        <w:rPr>
          <w:rFonts w:hint="eastAsia" w:ascii="黑体" w:hAnsi="宋体" w:eastAsia="黑体" w:cs="宋体"/>
          <w:bCs/>
          <w:kern w:val="2"/>
          <w:sz w:val="32"/>
          <w:szCs w:val="32"/>
          <w:lang w:val="en-US" w:eastAsia="zh-CN" w:bidi="ar"/>
        </w:rPr>
        <w:t>第二章  科研成果及奖励标准</w:t>
      </w:r>
    </w:p>
    <w:p>
      <w:pPr>
        <w:keepNext w:val="0"/>
        <w:keepLines w:val="0"/>
        <w:widowControl w:val="0"/>
        <w:suppressLineNumbers w:val="0"/>
        <w:spacing w:before="0" w:beforeAutospacing="0" w:after="0" w:afterAutospacing="0" w:line="540" w:lineRule="exact"/>
        <w:ind w:left="0" w:right="0" w:firstLine="547" w:firstLineChars="171"/>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第四条  本办法奖励的科研成果包括：</w:t>
      </w:r>
    </w:p>
    <w:p>
      <w:pPr>
        <w:keepNext w:val="0"/>
        <w:keepLines w:val="0"/>
        <w:widowControl w:val="0"/>
        <w:suppressLineNumbers w:val="0"/>
        <w:spacing w:before="0" w:beforeAutospacing="0" w:after="0" w:afterAutospacing="0" w:line="540" w:lineRule="exact"/>
        <w:ind w:left="0" w:right="0" w:firstLine="445" w:firstLineChars="139"/>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1.科研成果奖：国家、省（市）部（委）科学技术奖，高等学校科学研究优秀成果奖（自然科学和人文社会科学），省哲学社会科学优秀成果奖；</w:t>
      </w:r>
    </w:p>
    <w:p>
      <w:pPr>
        <w:keepNext w:val="0"/>
        <w:keepLines w:val="0"/>
        <w:widowControl w:val="0"/>
        <w:suppressLineNumbers w:val="0"/>
        <w:tabs>
          <w:tab w:val="left" w:pos="0"/>
        </w:tabs>
        <w:spacing w:before="0" w:beforeAutospacing="0" w:after="0" w:afterAutospacing="0" w:line="540" w:lineRule="exact"/>
        <w:ind w:left="0" w:right="0" w:firstLine="445" w:firstLineChars="139"/>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2.高水平论文：Science/Nature研究性文章，ESI 0.1%和1%高被引论文，国家哲学社会科学成果文库入选作品，中国社会科学全文，新华文摘全文转载，人民日报、光明日报、求是理论文章，人民网、光明网顶置理论文章；</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3.知识产权类成果：已获授权的美、日、欧发明专利，中国发明专利，正式颁布的国际、国家标准，中国专利金奖。</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第五条  学校对科研成果进行奖励，第一完成单位为中南大学且第一完成人为中南大学在职职工的科研成果奖，学校配套奖励标准如下：</w:t>
      </w:r>
    </w:p>
    <w:tbl>
      <w:tblPr>
        <w:tblStyle w:val="4"/>
        <w:tblW w:w="8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1"/>
        <w:gridCol w:w="4169"/>
        <w:gridCol w:w="178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4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类别</w:t>
            </w:r>
          </w:p>
        </w:tc>
        <w:tc>
          <w:tcPr>
            <w:tcW w:w="59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科研成果奖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学校配套奖励金额(万元)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自然科学</w:t>
            </w:r>
          </w:p>
        </w:tc>
        <w:tc>
          <w:tcPr>
            <w:tcW w:w="41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国家科学技术奖</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特等奖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一等奖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二等奖</w:t>
            </w:r>
          </w:p>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创新团队奖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省（市）、部（委）科学技术奖</w:t>
            </w:r>
          </w:p>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高等学校科学研究优秀成果奖（自然科学）</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一等奖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二等奖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人文社会科学</w:t>
            </w:r>
          </w:p>
        </w:tc>
        <w:tc>
          <w:tcPr>
            <w:tcW w:w="41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高等学校科学研究优秀成果奖</w:t>
            </w:r>
          </w:p>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（人文社会科学）</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一等奖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二等奖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三等奖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省哲学社会科学优秀成果奖</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一等奖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8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4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二等奖</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p>
        </w:tc>
      </w:tr>
    </w:tbl>
    <w:p>
      <w:pPr>
        <w:keepNext w:val="0"/>
        <w:keepLines w:val="0"/>
        <w:widowControl w:val="0"/>
        <w:suppressLineNumbers w:val="0"/>
        <w:spacing w:before="0" w:beforeAutospacing="0" w:after="0" w:afterAutospacing="0" w:line="540" w:lineRule="exact"/>
        <w:ind w:left="0" w:right="0" w:firstLine="417" w:firstLineChars="139"/>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0"/>
          <w:szCs w:val="30"/>
          <w:lang w:val="en-US" w:eastAsia="zh-CN" w:bidi="ar"/>
        </w:rPr>
        <w:t xml:space="preserve"> </w:t>
      </w:r>
      <w:r>
        <w:rPr>
          <w:rFonts w:hint="eastAsia" w:ascii="仿宋_GB2312" w:hAnsi="仿宋_GB2312" w:eastAsia="仿宋_GB2312" w:cs="仿宋_GB2312"/>
          <w:kern w:val="2"/>
          <w:sz w:val="32"/>
          <w:szCs w:val="32"/>
          <w:lang w:val="en-US" w:eastAsia="zh-CN" w:bidi="ar"/>
        </w:rPr>
        <w:t>第六条  以下科研成果奖按第五条配套奖励金额的50%进行奖励：</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1.第一单位为中南大学但第一完成人非中南大学教职工的；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2.第二完成单位为中南大学的。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第七条 排名第三及以后完成单位为中南大学的科研成果奖，按前一排名标准额度的50%给予奖励；国家科学技术奖奖励额度最低不低于1万元人民币。</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第八条  获得湖南省杰出贡献奖、国家最高科学技术奖的个人，学校按照不低于政府给予该个人奖励的金额予以配套奖励，具体金额由学校确定。</w:t>
      </w:r>
    </w:p>
    <w:p>
      <w:pPr>
        <w:keepNext w:val="0"/>
        <w:keepLines w:val="0"/>
        <w:widowControl w:val="0"/>
        <w:suppressLineNumbers w:val="0"/>
        <w:spacing w:before="0" w:beforeAutospacing="0" w:after="240" w:afterLines="10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第九条  学校对高水平论文给予奖励，中南大学作为第一作者或者合作单位，且符合下列奖励范围的，给予一次性奖励；单篇</w:t>
      </w:r>
      <w:bookmarkStart w:id="0" w:name="_GoBack"/>
      <w:r>
        <w:rPr>
          <w:rFonts w:hint="eastAsia" w:ascii="仿宋_GB2312" w:hAnsi="仿宋_GB2312" w:eastAsia="仿宋_GB2312" w:cs="仿宋_GB2312"/>
          <w:kern w:val="2"/>
          <w:sz w:val="32"/>
          <w:szCs w:val="32"/>
          <w:lang w:val="en-US" w:eastAsia="zh-CN" w:bidi="ar"/>
        </w:rPr>
        <w:t>论文不作重复奖励，奖励金额以最高一档奖励金</w:t>
      </w:r>
      <w:bookmarkEnd w:id="0"/>
      <w:r>
        <w:rPr>
          <w:rFonts w:hint="eastAsia" w:ascii="仿宋_GB2312" w:hAnsi="仿宋_GB2312" w:eastAsia="仿宋_GB2312" w:cs="仿宋_GB2312"/>
          <w:kern w:val="2"/>
          <w:sz w:val="32"/>
          <w:szCs w:val="32"/>
          <w:lang w:val="en-US" w:eastAsia="zh-CN" w:bidi="ar"/>
        </w:rPr>
        <w:t>额计；具体奖励标准如下：</w:t>
      </w:r>
    </w:p>
    <w:tbl>
      <w:tblPr>
        <w:tblStyle w:val="4"/>
        <w:tblW w:w="8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43"/>
        <w:gridCol w:w="2731"/>
        <w:gridCol w:w="233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6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560" w:firstLineChars="20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高水平论文</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7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Science：Research Article(Reports)</w:t>
            </w:r>
          </w:p>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Nature:Research Article(Letter)</w:t>
            </w: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第一单位作者和通讯作者</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7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第一单位作者或通讯作者</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07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标注有中南大学合作论文</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407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高被引论文</w:t>
            </w: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ESI 0.1%</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407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ESI  1%</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jc w:val="center"/>
        </w:trPr>
        <w:tc>
          <w:tcPr>
            <w:tcW w:w="40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国家哲学社会科学成果文库入选作品</w:t>
            </w: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第一单位作者</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高影响论文</w:t>
            </w:r>
          </w:p>
        </w:tc>
        <w:tc>
          <w:tcPr>
            <w:tcW w:w="2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中国社会科学全文</w:t>
            </w: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第一单位作者</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新华文摘全文转载，人民日报、光明日报、求是理论文章，人民网、光明网顶置理论文章</w:t>
            </w:r>
          </w:p>
        </w:tc>
        <w:tc>
          <w:tcPr>
            <w:tcW w:w="2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第一单位作者</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1</w:t>
            </w:r>
          </w:p>
        </w:tc>
      </w:tr>
    </w:tbl>
    <w:p>
      <w:pPr>
        <w:keepNext w:val="0"/>
        <w:keepLines w:val="0"/>
        <w:widowControl w:val="0"/>
        <w:suppressLineNumbers w:val="0"/>
        <w:spacing w:before="0" w:beforeAutospacing="0" w:after="0" w:afterAutospacing="0" w:line="420" w:lineRule="exact"/>
        <w:ind w:left="0" w:right="0" w:firstLine="600" w:firstLineChars="200"/>
        <w:jc w:val="both"/>
        <w:rPr>
          <w:rFonts w:hint="eastAsia" w:ascii="仿宋_GB2312" w:hAnsi="仿宋_GB2312" w:eastAsia="仿宋_GB2312" w:cs="仿宋_GB2312"/>
          <w:szCs w:val="30"/>
          <w:lang w:val="en-US"/>
        </w:rPr>
      </w:pPr>
    </w:p>
    <w:p>
      <w:pPr>
        <w:keepNext w:val="0"/>
        <w:keepLines w:val="0"/>
        <w:widowControl w:val="0"/>
        <w:suppressLineNumbers w:val="0"/>
        <w:spacing w:before="0" w:beforeAutospacing="0" w:after="0" w:afterAutospacing="0" w:line="42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42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第十条  学校对知识产权类成果给予奖励，具体奖励标准如下：</w:t>
      </w:r>
    </w:p>
    <w:tbl>
      <w:tblPr>
        <w:tblStyle w:val="4"/>
        <w:tblW w:w="8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95"/>
        <w:gridCol w:w="2880"/>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5" w:hRule="atLeast"/>
          <w:jc w:val="center"/>
        </w:trPr>
        <w:tc>
          <w:tcPr>
            <w:tcW w:w="31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类  别</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参与情况</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获授权的美日欧发明专利</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第一申请（权利）人</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获授权的中国发明专利</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第一申请（权利）人</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已经颁布的国际标准</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第一起草单位</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jc w:val="center"/>
        </w:trPr>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已经颁布的国家标准</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第一起草单位</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8" w:hRule="atLeast"/>
          <w:jc w:val="center"/>
        </w:trPr>
        <w:tc>
          <w:tcPr>
            <w:tcW w:w="31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中国专利金奖</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第一单位</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p>
        </w:tc>
      </w:tr>
    </w:tbl>
    <w:p>
      <w:pPr>
        <w:keepNext w:val="0"/>
        <w:keepLines w:val="0"/>
        <w:widowControl w:val="0"/>
        <w:suppressLineNumbers w:val="0"/>
        <w:spacing w:before="240" w:beforeLines="100" w:beforeAutospacing="0" w:after="240" w:afterLines="100" w:afterAutospacing="0" w:line="540" w:lineRule="exact"/>
        <w:ind w:left="0" w:right="0"/>
        <w:jc w:val="center"/>
        <w:rPr>
          <w:rFonts w:hint="eastAsia" w:ascii="黑体" w:hAnsi="宋体" w:eastAsia="黑体" w:cs="宋体"/>
          <w:bCs/>
          <w:sz w:val="32"/>
          <w:szCs w:val="32"/>
          <w:lang w:val="en-US"/>
        </w:rPr>
      </w:pPr>
      <w:r>
        <w:rPr>
          <w:rFonts w:hint="eastAsia" w:ascii="黑体" w:hAnsi="宋体" w:eastAsia="黑体" w:cs="宋体"/>
          <w:bCs/>
          <w:kern w:val="2"/>
          <w:sz w:val="32"/>
          <w:szCs w:val="32"/>
          <w:lang w:val="en-US" w:eastAsia="zh-CN" w:bidi="ar"/>
        </w:rPr>
        <w:t>第三章  附  则</w:t>
      </w:r>
    </w:p>
    <w:p>
      <w:pPr>
        <w:keepNext w:val="0"/>
        <w:keepLines w:val="0"/>
        <w:widowControl w:val="0"/>
        <w:suppressLineNumbers w:val="0"/>
        <w:spacing w:before="0" w:beforeAutospacing="0" w:after="0" w:afterAutospacing="0" w:line="540" w:lineRule="exact"/>
        <w:ind w:left="0" w:right="0" w:firstLine="646" w:firstLineChars="202"/>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第十一条  奖励的科研成果按以下要求进行审核：</w:t>
      </w:r>
    </w:p>
    <w:p>
      <w:pPr>
        <w:keepNext w:val="0"/>
        <w:keepLines w:val="0"/>
        <w:widowControl w:val="0"/>
        <w:suppressLineNumbers w:val="0"/>
        <w:spacing w:before="0" w:beforeAutospacing="0" w:after="0" w:afterAutospacing="0" w:line="540" w:lineRule="exact"/>
        <w:ind w:left="0" w:right="0" w:firstLine="646" w:firstLineChars="202"/>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科研成果奖：科研成果奖励证书；</w:t>
      </w:r>
    </w:p>
    <w:p>
      <w:pPr>
        <w:keepNext w:val="0"/>
        <w:keepLines w:val="0"/>
        <w:widowControl w:val="0"/>
        <w:suppressLineNumbers w:val="0"/>
        <w:spacing w:before="0" w:beforeAutospacing="0" w:after="0" w:afterAutospacing="0" w:line="540" w:lineRule="exact"/>
        <w:ind w:left="0" w:right="0" w:firstLine="646" w:firstLineChars="202"/>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高水平论文：正式出版物，国家哲学社会科学成果文库入选作品证明，研究生院公布的ESI高被引论文；</w:t>
      </w:r>
    </w:p>
    <w:p>
      <w:pPr>
        <w:keepNext w:val="0"/>
        <w:keepLines w:val="0"/>
        <w:widowControl w:val="0"/>
        <w:suppressLineNumbers w:val="0"/>
        <w:spacing w:before="0" w:beforeAutospacing="0" w:after="0" w:afterAutospacing="0" w:line="540" w:lineRule="exact"/>
        <w:ind w:left="0" w:right="0" w:firstLine="646" w:firstLineChars="202"/>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知识产权：发明专利证书，中国专利金奖证书，正式颁布的国际/国家标准。</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第十二条  存在学术不端行为的科研成果，学校不予奖励，已发放的奖金予以追回。</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第十三条  进校科学研究经费，其他科研成果奖、ESI论文、知识产权和EI论文、CSSCI论文、专著、作品等将按学校科研绩效考核办法在年终绩效中按学院统一核发；同时鼓励学院在年终绩效中拿一定比例用于奖励此类科研成果。</w:t>
      </w:r>
    </w:p>
    <w:p>
      <w:pPr>
        <w:keepNext w:val="0"/>
        <w:keepLines w:val="0"/>
        <w:widowControl w:val="0"/>
        <w:suppressLineNumbers w:val="0"/>
        <w:spacing w:before="0" w:beforeAutospacing="0" w:after="0" w:afterAutospacing="0" w:line="54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第十四条  本办法由科学研究部负责解释。</w:t>
      </w:r>
    </w:p>
    <w:p>
      <w:pPr>
        <w:keepNext w:val="0"/>
        <w:keepLines w:val="0"/>
        <w:widowControl w:val="0"/>
        <w:suppressLineNumbers w:val="0"/>
        <w:spacing w:before="0" w:beforeAutospacing="0" w:after="0" w:afterAutospacing="0" w:line="54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第十五条  本办法自公布之日起施行。《中南大学奖励试行办法》（中大人字〔2005〕5号〕）中科研成果奖励相关内容、《中南大学共创人文社会科学优秀成果奖励办法》（中大社字〔2007〕3号）同时废止。</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pacing w:val="-2"/>
          <w:sz w:val="32"/>
          <w:szCs w:val="32"/>
          <w:lang w:val="en-US"/>
        </w:rPr>
      </w:pPr>
    </w:p>
    <w:p>
      <w:pPr>
        <w:keepNext w:val="0"/>
        <w:keepLines w:val="0"/>
        <w:widowControl w:val="0"/>
        <w:suppressLineNumbers w:val="0"/>
        <w:spacing w:before="0" w:beforeAutospacing="0" w:after="0" w:afterAutospacing="0" w:line="160" w:lineRule="exact"/>
        <w:ind w:left="0" w:right="0"/>
        <w:jc w:val="both"/>
        <w:rPr>
          <w:rFonts w:hint="eastAsia" w:ascii="仿宋_GB2312" w:eastAsia="仿宋_GB2312" w:cs="仿宋_GB2312"/>
          <w:spacing w:val="-2"/>
          <w:sz w:val="32"/>
          <w:szCs w:val="32"/>
          <w:lang w:val="en-US"/>
        </w:rPr>
      </w:pPr>
      <w:r>
        <w:rPr>
          <w:rFonts w:hint="eastAsia" w:ascii="仿宋_GB2312" w:hAnsi="Times New Roman" w:eastAsia="仿宋_GB2312" w:cs="仿宋_GB2312"/>
          <w:spacing w:val="-2"/>
          <w:kern w:val="2"/>
          <w:sz w:val="32"/>
          <w:szCs w:val="32"/>
          <w:u w:val="single"/>
          <w:lang w:val="en-US" w:eastAsia="zh-CN" w:bidi="ar"/>
        </w:rPr>
        <w:t xml:space="preserve">                                                        </w:t>
      </w:r>
    </w:p>
    <w:p>
      <w:pPr>
        <w:keepNext w:val="0"/>
        <w:keepLines w:val="0"/>
        <w:widowControl w:val="0"/>
        <w:suppressLineNumbers w:val="0"/>
        <w:tabs>
          <w:tab w:val="left" w:pos="6180"/>
        </w:tabs>
        <w:spacing w:before="0" w:beforeAutospacing="0" w:after="0" w:afterAutospacing="0" w:line="560" w:lineRule="exact"/>
        <w:ind w:left="0" w:right="0"/>
        <w:jc w:val="both"/>
        <w:rPr>
          <w:rFonts w:hint="eastAsia" w:ascii="仿宋_GB2312" w:eastAsia="仿宋_GB2312" w:cs="仿宋_GB2312"/>
          <w:spacing w:val="-2"/>
          <w:sz w:val="28"/>
          <w:szCs w:val="28"/>
          <w:u w:val="single"/>
          <w:lang w:val="en-US"/>
        </w:rPr>
      </w:pPr>
      <w:r>
        <w:rPr>
          <w:rFonts w:hint="eastAsia" w:ascii="仿宋_GB2312" w:hAnsi="Times New Roman" w:eastAsia="仿宋_GB2312" w:cs="仿宋_GB2312"/>
          <w:spacing w:val="-2"/>
          <w:kern w:val="2"/>
          <w:sz w:val="32"/>
          <w:szCs w:val="32"/>
          <w:u w:val="single"/>
          <w:lang w:val="en-US" w:eastAsia="zh-CN" w:bidi="ar"/>
        </w:rPr>
        <w:t xml:space="preserve"> </w:t>
      </w:r>
      <w:r>
        <w:rPr>
          <w:rFonts w:hint="eastAsia" w:ascii="仿宋_GB2312" w:hAnsi="Times New Roman" w:eastAsia="仿宋_GB2312" w:cs="仿宋_GB2312"/>
          <w:spacing w:val="-2"/>
          <w:kern w:val="2"/>
          <w:sz w:val="28"/>
          <w:szCs w:val="28"/>
          <w:u w:val="single"/>
          <w:lang w:val="en-US" w:eastAsia="zh-CN" w:bidi="ar"/>
        </w:rPr>
        <w:t xml:space="preserve"> 抄送：各二级党组织、党群部门。    </w:t>
      </w:r>
      <w:r>
        <w:rPr>
          <w:rFonts w:hint="eastAsia" w:ascii="仿宋_GB2312" w:hAnsi="Times New Roman" w:eastAsia="仿宋_GB2312" w:cs="仿宋_GB2312"/>
          <w:spacing w:val="-2"/>
          <w:kern w:val="2"/>
          <w:sz w:val="28"/>
          <w:szCs w:val="28"/>
          <w:u w:val="single"/>
          <w:lang w:val="en-US" w:eastAsia="zh-CN" w:bidi="ar"/>
        </w:rPr>
        <w:tab/>
      </w:r>
    </w:p>
    <w:p>
      <w:pPr>
        <w:keepNext w:val="0"/>
        <w:keepLines w:val="0"/>
        <w:widowControl w:val="0"/>
        <w:suppressLineNumbers w:val="0"/>
        <w:spacing w:before="0" w:beforeAutospacing="0" w:after="0" w:afterAutospacing="0" w:line="160" w:lineRule="exact"/>
        <w:ind w:left="0" w:right="0"/>
        <w:jc w:val="both"/>
        <w:rPr>
          <w:rFonts w:hint="eastAsia" w:ascii="仿宋_GB2312" w:eastAsia="仿宋_GB2312" w:cs="仿宋_GB2312"/>
          <w:spacing w:val="-2"/>
          <w:sz w:val="32"/>
          <w:szCs w:val="32"/>
          <w:u w:val="single"/>
          <w:lang w:val="en-US"/>
        </w:rPr>
      </w:pPr>
      <w:r>
        <w:rPr>
          <w:rFonts w:hint="eastAsia" w:ascii="仿宋_GB2312" w:hAnsi="Times New Roman" w:eastAsia="仿宋_GB2312" w:cs="仿宋_GB2312"/>
          <w:spacing w:val="-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firstLine="276" w:firstLineChars="100"/>
        <w:jc w:val="both"/>
        <w:rPr>
          <w:rFonts w:hint="eastAsia" w:ascii="仿宋_GB2312" w:eastAsia="仿宋_GB2312" w:cs="仿宋_GB2312"/>
          <w:spacing w:val="-2"/>
          <w:sz w:val="28"/>
          <w:szCs w:val="28"/>
          <w:u w:val="single"/>
          <w:lang w:val="en-US"/>
        </w:rPr>
      </w:pPr>
      <w:r>
        <w:rPr>
          <w:rFonts w:hint="eastAsia" w:ascii="仿宋_GB2312" w:hAnsi="Times New Roman" w:eastAsia="仿宋_GB2312" w:cs="仿宋_GB2312"/>
          <w:spacing w:val="-2"/>
          <w:kern w:val="2"/>
          <w:sz w:val="28"/>
          <w:szCs w:val="28"/>
          <w:u w:val="single"/>
          <w:lang w:val="en-US" w:eastAsia="zh-CN" w:bidi="ar"/>
        </w:rPr>
        <w:t>中南大学办公室                        2015年12月11日印发</w:t>
      </w:r>
    </w:p>
    <w:p>
      <w:pPr>
        <w:keepNext w:val="0"/>
        <w:keepLines w:val="0"/>
        <w:widowControl w:val="0"/>
        <w:suppressLineNumbers w:val="0"/>
        <w:spacing w:before="0" w:beforeAutospacing="0" w:after="0" w:afterAutospacing="0" w:line="160" w:lineRule="exact"/>
        <w:ind w:left="0" w:right="0"/>
        <w:jc w:val="both"/>
        <w:rPr>
          <w:rFonts w:hint="eastAsia" w:ascii="仿宋_GB2312" w:hAnsi="仿宋" w:eastAsia="仿宋_GB2312" w:cs="仿宋_GB2312"/>
          <w:sz w:val="32"/>
          <w:szCs w:val="32"/>
          <w:u w:val="single"/>
          <w:lang w:val="en-US"/>
        </w:rPr>
      </w:pPr>
      <w:r>
        <w:rPr>
          <w:rFonts w:hint="eastAsia" w:ascii="仿宋_GB2312" w:hAnsi="Times New Roman" w:eastAsia="仿宋_GB2312" w:cs="仿宋_GB2312"/>
          <w:spacing w:val="-2"/>
          <w:kern w:val="2"/>
          <w:sz w:val="28"/>
          <w:szCs w:val="28"/>
          <w:u w:val="single"/>
          <w:lang w:val="en-US" w:eastAsia="zh-CN" w:bidi="ar"/>
        </w:rPr>
        <w:t xml:space="preserve">                                                                </w:t>
      </w:r>
    </w:p>
    <w:p>
      <w:pPr/>
    </w:p>
    <w:sectPr>
      <w:pgSz w:w="11906" w:h="16838"/>
      <w:pgMar w:top="1702" w:right="1644" w:bottom="1418" w:left="1644"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宋体">
    <w:panose1 w:val="02010600030101010101"/>
    <w:charset w:val="86"/>
    <w:family w:val="auto"/>
    <w:pitch w:val="default"/>
    <w:sig w:usb0="00000003" w:usb1="080E0000" w:usb2="00000000" w:usb3="00000000" w:csb0="00040001" w:csb1="00000000"/>
  </w:font>
  <w:font w:name="方正小标宋简体">
    <w:altName w:val="汉仪旗黑-55"/>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0000000000000000000"/>
    <w:charset w:val="86"/>
    <w:family w:val="auto"/>
    <w:pitch w:val="default"/>
    <w:sig w:usb0="00000000" w:usb1="00000000" w:usb2="00000016" w:usb3="00000000" w:csb0="00040001" w:csb1="00000000"/>
  </w:font>
  <w:font w:name="@方正小标宋简体">
    <w:altName w:val="宋体"/>
    <w:panose1 w:val="00000000000000000000"/>
    <w:charset w:val="86"/>
    <w:family w:val="auto"/>
    <w:pitch w:val="default"/>
    <w:sig w:usb0="00000000" w:usb1="00000000" w:usb2="00000010" w:usb3="00000000" w:csb0="00040000" w:csb1="00000000"/>
  </w:font>
  <w:font w:name="@仿宋">
    <w:altName w:val="仿宋_GB2312"/>
    <w:panose1 w:val="00000000000000000000"/>
    <w:charset w:val="86"/>
    <w:family w:val="auto"/>
    <w:pitch w:val="default"/>
    <w:sig w:usb0="00000000" w:usb1="00000000" w:usb2="00000016" w:usb3="00000000" w:csb0="00040001" w:csb1="00000000"/>
  </w:font>
  <w:font w:name="汉仪旗黑-55">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D33B0"/>
    <w:rsid w:val="13710EC8"/>
    <w:rsid w:val="7B9D33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 Char Char1"/>
    <w:basedOn w:val="3"/>
    <w:link w:val="2"/>
    <w:uiPriority w:val="0"/>
    <w:rPr>
      <w:kern w:val="2"/>
      <w:sz w:val="18"/>
      <w:szCs w:val="18"/>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2015-12-15T00:23:00Z</dcterms:created>
  <dc:creator>Administrator</dc:creator>
  <cp:lastModifiedBy>Administrator</cp:lastModifiedBy>
  <dcterms:modified xsi:type="dcterms:W3CDTF">2015-12-15T02:49:13Z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