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1" w:afterAutospacing="1"/>
        <w:rPr>
          <w:rFonts w:ascii="宋体" w:cs="宋体"/>
          <w:b/>
          <w:bCs/>
          <w:sz w:val="28"/>
          <w:szCs w:val="28"/>
        </w:rPr>
      </w:pPr>
      <w:r>
        <w:rPr>
          <w:rFonts w:hint="eastAsia" w:ascii="宋体" w:hAnsi="宋体" w:cs="宋体"/>
          <w:b/>
          <w:bCs/>
          <w:sz w:val="28"/>
          <w:szCs w:val="28"/>
        </w:rPr>
        <w:t>附件</w:t>
      </w:r>
      <w:r>
        <w:rPr>
          <w:rFonts w:ascii="宋体" w:hAnsi="宋体" w:cs="宋体"/>
          <w:b/>
          <w:bCs/>
          <w:sz w:val="28"/>
          <w:szCs w:val="28"/>
        </w:rPr>
        <w:t>1</w:t>
      </w:r>
      <w:r>
        <w:rPr>
          <w:rFonts w:hint="eastAsia" w:ascii="宋体" w:hAnsi="宋体" w:cs="宋体"/>
          <w:b/>
          <w:bCs/>
          <w:sz w:val="28"/>
          <w:szCs w:val="28"/>
        </w:rPr>
        <w:t>：各专业方向</w:t>
      </w:r>
      <w:r>
        <w:rPr>
          <w:rFonts w:hint="eastAsia" w:ascii="宋体" w:hAnsi="宋体" w:cs="宋体"/>
          <w:b/>
          <w:bCs/>
          <w:sz w:val="28"/>
          <w:szCs w:val="28"/>
          <w:lang w:eastAsia="zh-CN"/>
        </w:rPr>
        <w:t>报名情况及预</w:t>
      </w:r>
      <w:r>
        <w:rPr>
          <w:rFonts w:hint="eastAsia" w:ascii="宋体" w:hAnsi="宋体" w:cs="宋体"/>
          <w:b/>
          <w:bCs/>
          <w:sz w:val="28"/>
          <w:szCs w:val="28"/>
        </w:rPr>
        <w:t>录取</w:t>
      </w:r>
      <w:bookmarkStart w:id="0" w:name="_GoBack"/>
      <w:bookmarkEnd w:id="0"/>
      <w:r>
        <w:rPr>
          <w:rFonts w:hint="eastAsia" w:ascii="宋体" w:hAnsi="宋体" w:cs="宋体"/>
          <w:b/>
          <w:bCs/>
          <w:sz w:val="28"/>
          <w:szCs w:val="28"/>
        </w:rPr>
        <w:t>指标分配见表</w:t>
      </w:r>
      <w:r>
        <w:rPr>
          <w:rFonts w:ascii="宋体" w:hAnsi="宋体" w:cs="宋体"/>
          <w:b/>
          <w:bCs/>
          <w:sz w:val="28"/>
          <w:szCs w:val="28"/>
        </w:rPr>
        <w:t>1</w:t>
      </w:r>
      <w:r>
        <w:rPr>
          <w:rFonts w:hint="eastAsia" w:ascii="宋体" w:hAnsi="宋体" w:cs="宋体"/>
          <w:b/>
          <w:bCs/>
          <w:sz w:val="28"/>
          <w:szCs w:val="28"/>
        </w:rPr>
        <w:t>：</w:t>
      </w:r>
    </w:p>
    <w:tbl>
      <w:tblPr>
        <w:tblStyle w:val="3"/>
        <w:tblW w:w="14699" w:type="dxa"/>
        <w:jc w:val="center"/>
        <w:tblInd w:w="0" w:type="dxa"/>
        <w:tblLayout w:type="fixed"/>
        <w:tblCellMar>
          <w:top w:w="15" w:type="dxa"/>
          <w:left w:w="15" w:type="dxa"/>
          <w:bottom w:w="15" w:type="dxa"/>
          <w:right w:w="15" w:type="dxa"/>
        </w:tblCellMar>
      </w:tblPr>
      <w:tblGrid>
        <w:gridCol w:w="1742"/>
        <w:gridCol w:w="2204"/>
        <w:gridCol w:w="2122"/>
        <w:gridCol w:w="1174"/>
        <w:gridCol w:w="1322"/>
        <w:gridCol w:w="756"/>
        <w:gridCol w:w="874"/>
        <w:gridCol w:w="2058"/>
        <w:gridCol w:w="2447"/>
      </w:tblGrid>
      <w:tr>
        <w:tblPrEx>
          <w:tblLayout w:type="fixed"/>
          <w:tblCellMar>
            <w:top w:w="15" w:type="dxa"/>
            <w:left w:w="15" w:type="dxa"/>
            <w:bottom w:w="15" w:type="dxa"/>
            <w:right w:w="15" w:type="dxa"/>
          </w:tblCellMar>
        </w:tblPrEx>
        <w:trPr>
          <w:trHeight w:val="435" w:hRule="atLeast"/>
          <w:jc w:val="center"/>
        </w:trPr>
        <w:tc>
          <w:tcPr>
            <w:tcW w:w="14699" w:type="dxa"/>
            <w:gridSpan w:val="9"/>
            <w:vAlign w:val="bottom"/>
          </w:tcPr>
          <w:p>
            <w:pPr>
              <w:textAlignment w:val="bottom"/>
              <w:rPr>
                <w:rFonts w:ascii="宋体" w:cs="宋体"/>
                <w:b/>
                <w:color w:val="000000"/>
                <w:sz w:val="20"/>
                <w:szCs w:val="20"/>
              </w:rPr>
            </w:pPr>
            <w:r>
              <w:rPr>
                <w:rFonts w:hint="eastAsia" w:ascii="宋体" w:hAnsi="宋体" w:cs="宋体"/>
                <w:b/>
                <w:color w:val="000000"/>
                <w:sz w:val="20"/>
                <w:szCs w:val="20"/>
              </w:rPr>
              <w:t>表</w:t>
            </w:r>
            <w:r>
              <w:rPr>
                <w:rStyle w:val="4"/>
              </w:rPr>
              <w:t>1</w:t>
            </w:r>
          </w:p>
        </w:tc>
      </w:tr>
      <w:tr>
        <w:tblPrEx>
          <w:tblLayout w:type="fixed"/>
          <w:tblCellMar>
            <w:top w:w="15" w:type="dxa"/>
            <w:left w:w="15" w:type="dxa"/>
            <w:bottom w:w="15" w:type="dxa"/>
            <w:right w:w="15" w:type="dxa"/>
          </w:tblCellMar>
        </w:tblPrEx>
        <w:trPr>
          <w:trHeight w:val="405" w:hRule="atLeast"/>
          <w:jc w:val="center"/>
        </w:trPr>
        <w:tc>
          <w:tcPr>
            <w:tcW w:w="14699" w:type="dxa"/>
            <w:gridSpan w:val="9"/>
            <w:tcBorders>
              <w:top w:val="single" w:color="000000" w:sz="12" w:space="0"/>
              <w:left w:val="single" w:color="000000" w:sz="12" w:space="0"/>
              <w:right w:val="single" w:color="000000" w:sz="12" w:space="0"/>
            </w:tcBorders>
            <w:vAlign w:val="bottom"/>
          </w:tcPr>
          <w:p>
            <w:pPr>
              <w:textAlignment w:val="bottom"/>
              <w:rPr>
                <w:rFonts w:ascii="宋体" w:cs="宋体"/>
                <w:b/>
                <w:color w:val="000000"/>
                <w:sz w:val="20"/>
                <w:szCs w:val="20"/>
              </w:rPr>
            </w:pPr>
            <w:r>
              <w:rPr>
                <w:rFonts w:hint="eastAsia" w:ascii="宋体" w:hAnsi="宋体" w:cs="宋体"/>
                <w:b/>
                <w:color w:val="000000"/>
                <w:sz w:val="20"/>
                <w:szCs w:val="20"/>
              </w:rPr>
              <w:t>材料科学与工程学院报名总人数</w:t>
            </w:r>
            <w:r>
              <w:rPr>
                <w:rFonts w:ascii="宋体" w:hAnsi="宋体" w:cs="宋体"/>
                <w:b/>
                <w:color w:val="000000"/>
                <w:sz w:val="20"/>
                <w:szCs w:val="20"/>
              </w:rPr>
              <w:t>360</w:t>
            </w:r>
            <w:r>
              <w:rPr>
                <w:rFonts w:hint="eastAsia" w:ascii="宋体" w:hAnsi="宋体" w:cs="宋体"/>
                <w:b/>
                <w:color w:val="000000"/>
                <w:sz w:val="20"/>
                <w:szCs w:val="20"/>
              </w:rPr>
              <w:t>人，其中全日制报考人数</w:t>
            </w:r>
            <w:r>
              <w:rPr>
                <w:rFonts w:ascii="宋体" w:hAnsi="宋体" w:cs="宋体"/>
                <w:b/>
                <w:color w:val="000000"/>
                <w:sz w:val="20"/>
                <w:szCs w:val="20"/>
              </w:rPr>
              <w:t>359</w:t>
            </w:r>
            <w:r>
              <w:rPr>
                <w:rFonts w:hint="eastAsia" w:ascii="宋体" w:hAnsi="宋体" w:cs="宋体"/>
                <w:b/>
                <w:color w:val="000000"/>
                <w:sz w:val="20"/>
                <w:szCs w:val="20"/>
              </w:rPr>
              <w:t>人，非全日制报考人数</w:t>
            </w:r>
            <w:r>
              <w:rPr>
                <w:rFonts w:ascii="宋体" w:hAnsi="宋体" w:cs="宋体"/>
                <w:b/>
                <w:color w:val="000000"/>
                <w:sz w:val="20"/>
                <w:szCs w:val="20"/>
              </w:rPr>
              <w:t>1</w:t>
            </w:r>
            <w:r>
              <w:rPr>
                <w:rFonts w:hint="eastAsia" w:ascii="宋体" w:hAnsi="宋体" w:cs="宋体"/>
                <w:b/>
                <w:color w:val="000000"/>
                <w:sz w:val="20"/>
                <w:szCs w:val="20"/>
              </w:rPr>
              <w:t>人；</w:t>
            </w:r>
          </w:p>
        </w:tc>
      </w:tr>
      <w:tr>
        <w:tblPrEx>
          <w:tblLayout w:type="fixed"/>
          <w:tblCellMar>
            <w:top w:w="15" w:type="dxa"/>
            <w:left w:w="15" w:type="dxa"/>
            <w:bottom w:w="15" w:type="dxa"/>
            <w:right w:w="15" w:type="dxa"/>
          </w:tblCellMar>
        </w:tblPrEx>
        <w:trPr>
          <w:trHeight w:val="675" w:hRule="atLeast"/>
          <w:jc w:val="center"/>
        </w:trPr>
        <w:tc>
          <w:tcPr>
            <w:tcW w:w="14699" w:type="dxa"/>
            <w:gridSpan w:val="9"/>
            <w:tcBorders>
              <w:left w:val="single" w:color="000000" w:sz="12" w:space="0"/>
              <w:right w:val="single" w:color="000000" w:sz="12" w:space="0"/>
            </w:tcBorders>
            <w:vAlign w:val="bottom"/>
          </w:tcPr>
          <w:p>
            <w:pPr>
              <w:textAlignment w:val="bottom"/>
              <w:rPr>
                <w:rFonts w:ascii="宋体" w:cs="宋体"/>
                <w:b/>
                <w:color w:val="000000"/>
                <w:sz w:val="20"/>
                <w:szCs w:val="20"/>
              </w:rPr>
            </w:pPr>
            <w:r>
              <w:rPr>
                <w:rFonts w:hint="eastAsia" w:ascii="宋体" w:hAnsi="宋体" w:cs="宋体"/>
                <w:b/>
                <w:color w:val="000000"/>
                <w:sz w:val="20"/>
                <w:szCs w:val="20"/>
              </w:rPr>
              <w:t>录取推免人数</w:t>
            </w:r>
            <w:r>
              <w:rPr>
                <w:rFonts w:ascii="宋体" w:hAnsi="宋体" w:cs="宋体"/>
                <w:b/>
                <w:color w:val="000000"/>
                <w:sz w:val="20"/>
                <w:szCs w:val="20"/>
              </w:rPr>
              <w:t>78</w:t>
            </w:r>
            <w:r>
              <w:rPr>
                <w:rFonts w:hint="eastAsia" w:ascii="宋体" w:hAnsi="宋体" w:cs="宋体"/>
                <w:b/>
                <w:color w:val="000000"/>
                <w:sz w:val="20"/>
                <w:szCs w:val="20"/>
              </w:rPr>
              <w:t>人（其中</w:t>
            </w:r>
            <w:r>
              <w:rPr>
                <w:rFonts w:ascii="宋体" w:hAnsi="宋体" w:cs="宋体"/>
                <w:b/>
                <w:color w:val="000000"/>
                <w:sz w:val="20"/>
                <w:szCs w:val="20"/>
              </w:rPr>
              <w:t>2</w:t>
            </w:r>
            <w:r>
              <w:rPr>
                <w:rFonts w:hint="eastAsia" w:ascii="宋体" w:hAnsi="宋体" w:cs="宋体"/>
                <w:b/>
                <w:color w:val="000000"/>
                <w:sz w:val="20"/>
                <w:szCs w:val="20"/>
              </w:rPr>
              <w:t>名同学与广州有色院联合培养）：综合测评</w:t>
            </w:r>
            <w:r>
              <w:rPr>
                <w:rFonts w:ascii="宋体" w:hAnsi="宋体" w:cs="宋体"/>
                <w:b/>
                <w:color w:val="000000"/>
                <w:sz w:val="20"/>
                <w:szCs w:val="20"/>
              </w:rPr>
              <w:t>50</w:t>
            </w:r>
            <w:r>
              <w:rPr>
                <w:rFonts w:hint="eastAsia" w:ascii="宋体" w:hAnsi="宋体" w:cs="宋体"/>
                <w:b/>
                <w:color w:val="000000"/>
                <w:sz w:val="20"/>
                <w:szCs w:val="20"/>
              </w:rPr>
              <w:t>人</w:t>
            </w:r>
            <w:r>
              <w:rPr>
                <w:rFonts w:ascii="宋体" w:hAnsi="宋体" w:cs="宋体"/>
                <w:b/>
                <w:color w:val="000000"/>
                <w:sz w:val="20"/>
                <w:szCs w:val="20"/>
              </w:rPr>
              <w:t xml:space="preserve"> </w:t>
            </w:r>
          </w:p>
        </w:tc>
      </w:tr>
      <w:tr>
        <w:tblPrEx>
          <w:tblLayout w:type="fixed"/>
          <w:tblCellMar>
            <w:top w:w="15" w:type="dxa"/>
            <w:left w:w="15" w:type="dxa"/>
            <w:bottom w:w="15" w:type="dxa"/>
            <w:right w:w="15" w:type="dxa"/>
          </w:tblCellMar>
        </w:tblPrEx>
        <w:trPr>
          <w:trHeight w:val="420" w:hRule="atLeast"/>
          <w:jc w:val="center"/>
        </w:trPr>
        <w:tc>
          <w:tcPr>
            <w:tcW w:w="14699" w:type="dxa"/>
            <w:gridSpan w:val="9"/>
            <w:tcBorders>
              <w:left w:val="single" w:color="000000" w:sz="12" w:space="0"/>
              <w:right w:val="single" w:color="000000" w:sz="12" w:space="0"/>
            </w:tcBorders>
            <w:vAlign w:val="bottom"/>
          </w:tcPr>
          <w:p>
            <w:pPr>
              <w:jc w:val="center"/>
              <w:textAlignment w:val="bottom"/>
              <w:rPr>
                <w:rFonts w:ascii="Arial" w:hAnsi="Arial" w:cs="Arial"/>
                <w:b/>
                <w:color w:val="000000"/>
                <w:sz w:val="24"/>
              </w:rPr>
            </w:pPr>
            <w:r>
              <w:rPr>
                <w:rFonts w:ascii="Arial" w:hAnsi="Arial" w:cs="Arial"/>
                <w:b/>
                <w:color w:val="000000"/>
                <w:sz w:val="24"/>
              </w:rPr>
              <w:t>2018</w:t>
            </w:r>
            <w:r>
              <w:rPr>
                <w:rStyle w:val="5"/>
                <w:rFonts w:hint="eastAsia"/>
              </w:rPr>
              <w:t>年各专业方向硕士招生报名情况</w:t>
            </w:r>
          </w:p>
        </w:tc>
      </w:tr>
      <w:tr>
        <w:tblPrEx>
          <w:tblLayout w:type="fixed"/>
          <w:tblCellMar>
            <w:top w:w="15" w:type="dxa"/>
            <w:left w:w="15" w:type="dxa"/>
            <w:bottom w:w="15" w:type="dxa"/>
            <w:right w:w="15" w:type="dxa"/>
          </w:tblCellMar>
        </w:tblPrEx>
        <w:trPr>
          <w:trHeight w:val="315" w:hRule="atLeast"/>
          <w:jc w:val="center"/>
        </w:trPr>
        <w:tc>
          <w:tcPr>
            <w:tcW w:w="1742" w:type="dxa"/>
            <w:tcBorders>
              <w:top w:val="single" w:color="000000" w:sz="12" w:space="0"/>
              <w:left w:val="single" w:color="000000" w:sz="12" w:space="0"/>
              <w:bottom w:val="single" w:color="000000" w:sz="4" w:space="0"/>
              <w:right w:val="single" w:color="000000" w:sz="4" w:space="0"/>
            </w:tcBorders>
            <w:vAlign w:val="bottom"/>
          </w:tcPr>
          <w:p>
            <w:pPr>
              <w:jc w:val="center"/>
              <w:rPr>
                <w:rFonts w:ascii="宋体" w:cs="宋体"/>
                <w:color w:val="000000"/>
                <w:sz w:val="20"/>
                <w:szCs w:val="20"/>
              </w:rPr>
            </w:pPr>
          </w:p>
        </w:tc>
        <w:tc>
          <w:tcPr>
            <w:tcW w:w="2204" w:type="dxa"/>
            <w:tcBorders>
              <w:top w:val="single" w:color="000000" w:sz="12" w:space="0"/>
              <w:left w:val="single" w:color="000000" w:sz="4" w:space="0"/>
              <w:bottom w:val="single" w:color="000000" w:sz="4" w:space="0"/>
              <w:right w:val="single" w:color="000000" w:sz="4" w:space="0"/>
            </w:tcBorders>
            <w:vAlign w:val="bottom"/>
          </w:tcPr>
          <w:p>
            <w:pPr>
              <w:jc w:val="center"/>
              <w:rPr>
                <w:rFonts w:ascii="宋体" w:cs="宋体"/>
                <w:color w:val="000000"/>
                <w:sz w:val="20"/>
                <w:szCs w:val="20"/>
              </w:rPr>
            </w:pPr>
          </w:p>
        </w:tc>
        <w:tc>
          <w:tcPr>
            <w:tcW w:w="8306" w:type="dxa"/>
            <w:gridSpan w:val="6"/>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000000"/>
                <w:sz w:val="24"/>
              </w:rPr>
            </w:pPr>
            <w:r>
              <w:rPr>
                <w:rFonts w:hint="eastAsia" w:ascii="宋体" w:hAnsi="宋体" w:cs="宋体"/>
                <w:b/>
                <w:color w:val="000000"/>
                <w:sz w:val="24"/>
              </w:rPr>
              <w:t>材料科学与工程</w:t>
            </w:r>
          </w:p>
        </w:tc>
        <w:tc>
          <w:tcPr>
            <w:tcW w:w="2447" w:type="dxa"/>
            <w:tcBorders>
              <w:top w:val="single" w:color="000000" w:sz="12" w:space="0"/>
              <w:left w:val="single" w:color="000000" w:sz="4" w:space="0"/>
              <w:bottom w:val="single" w:color="000000" w:sz="4" w:space="0"/>
              <w:right w:val="single" w:color="000000" w:sz="12" w:space="0"/>
            </w:tcBorders>
            <w:vAlign w:val="bottom"/>
          </w:tcPr>
          <w:p>
            <w:pPr>
              <w:jc w:val="center"/>
              <w:textAlignment w:val="bottom"/>
              <w:rPr>
                <w:rFonts w:ascii="宋体" w:cs="宋体"/>
                <w:b/>
                <w:color w:val="000000"/>
                <w:sz w:val="24"/>
              </w:rPr>
            </w:pPr>
            <w:r>
              <w:rPr>
                <w:rFonts w:hint="eastAsia" w:ascii="宋体" w:hAnsi="宋体" w:cs="宋体"/>
                <w:b/>
                <w:color w:val="000000"/>
                <w:sz w:val="24"/>
              </w:rPr>
              <w:t>材料工程</w:t>
            </w:r>
          </w:p>
        </w:tc>
      </w:tr>
      <w:tr>
        <w:tblPrEx>
          <w:tblLayout w:type="fixed"/>
          <w:tblCellMar>
            <w:top w:w="15" w:type="dxa"/>
            <w:left w:w="15" w:type="dxa"/>
            <w:bottom w:w="15" w:type="dxa"/>
            <w:right w:w="15" w:type="dxa"/>
          </w:tblCellMar>
        </w:tblPrEx>
        <w:trPr>
          <w:trHeight w:val="395" w:hRule="atLeast"/>
          <w:jc w:val="center"/>
        </w:trPr>
        <w:tc>
          <w:tcPr>
            <w:tcW w:w="1742" w:type="dxa"/>
            <w:vMerge w:val="restart"/>
            <w:tcBorders>
              <w:top w:val="single" w:color="000000" w:sz="4" w:space="0"/>
              <w:left w:val="single" w:color="000000" w:sz="12" w:space="0"/>
              <w:bottom w:val="single" w:color="000000" w:sz="4" w:space="0"/>
              <w:right w:val="single" w:color="000000" w:sz="4" w:space="0"/>
            </w:tcBorders>
            <w:vAlign w:val="center"/>
          </w:tcPr>
          <w:p>
            <w:pPr>
              <w:jc w:val="center"/>
              <w:textAlignment w:val="center"/>
              <w:rPr>
                <w:rFonts w:ascii="宋体" w:cs="宋体"/>
                <w:b/>
                <w:color w:val="000000"/>
                <w:sz w:val="20"/>
                <w:szCs w:val="20"/>
              </w:rPr>
            </w:pPr>
            <w:r>
              <w:rPr>
                <w:rFonts w:hint="eastAsia" w:ascii="宋体" w:hAnsi="宋体" w:cs="宋体"/>
                <w:b/>
                <w:color w:val="000000"/>
                <w:sz w:val="20"/>
                <w:szCs w:val="20"/>
              </w:rPr>
              <w:t>全日制报名情况</w:t>
            </w: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报考方向名称</w:t>
            </w:r>
          </w:p>
        </w:tc>
        <w:tc>
          <w:tcPr>
            <w:tcW w:w="21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材物化</w:t>
            </w:r>
          </w:p>
        </w:tc>
        <w:tc>
          <w:tcPr>
            <w:tcW w:w="11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材料学</w:t>
            </w:r>
          </w:p>
        </w:tc>
        <w:tc>
          <w:tcPr>
            <w:tcW w:w="13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加工</w:t>
            </w:r>
          </w:p>
        </w:tc>
        <w:tc>
          <w:tcPr>
            <w:tcW w:w="75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无机非</w:t>
            </w:r>
          </w:p>
        </w:tc>
        <w:tc>
          <w:tcPr>
            <w:tcW w:w="8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新能源</w:t>
            </w:r>
          </w:p>
        </w:tc>
        <w:tc>
          <w:tcPr>
            <w:tcW w:w="205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计算虚拟</w:t>
            </w:r>
          </w:p>
        </w:tc>
        <w:tc>
          <w:tcPr>
            <w:tcW w:w="2447" w:type="dxa"/>
            <w:tcBorders>
              <w:top w:val="single" w:color="000000" w:sz="4" w:space="0"/>
              <w:left w:val="single" w:color="000000" w:sz="4" w:space="0"/>
              <w:bottom w:val="single" w:color="000000" w:sz="4" w:space="0"/>
              <w:right w:val="single" w:color="000000" w:sz="12"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材料工程</w:t>
            </w:r>
          </w:p>
        </w:tc>
      </w:tr>
      <w:tr>
        <w:tblPrEx>
          <w:tblLayout w:type="fixed"/>
          <w:tblCellMar>
            <w:top w:w="15" w:type="dxa"/>
            <w:left w:w="15" w:type="dxa"/>
            <w:bottom w:w="15" w:type="dxa"/>
            <w:right w:w="15" w:type="dxa"/>
          </w:tblCellMar>
        </w:tblPrEx>
        <w:trPr>
          <w:trHeight w:val="410" w:hRule="atLeast"/>
          <w:jc w:val="center"/>
        </w:trPr>
        <w:tc>
          <w:tcPr>
            <w:tcW w:w="174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20"/>
                <w:szCs w:val="20"/>
              </w:rPr>
            </w:pP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推免人数：</w:t>
            </w:r>
            <w:r>
              <w:rPr>
                <w:rFonts w:ascii="宋体" w:hAnsi="宋体" w:cs="宋体"/>
                <w:b/>
                <w:color w:val="FF0000"/>
                <w:sz w:val="20"/>
                <w:szCs w:val="20"/>
              </w:rPr>
              <w:t>174</w:t>
            </w:r>
          </w:p>
        </w:tc>
        <w:tc>
          <w:tcPr>
            <w:tcW w:w="21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28</w:t>
            </w:r>
          </w:p>
        </w:tc>
        <w:tc>
          <w:tcPr>
            <w:tcW w:w="11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53</w:t>
            </w:r>
          </w:p>
        </w:tc>
        <w:tc>
          <w:tcPr>
            <w:tcW w:w="13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49</w:t>
            </w:r>
          </w:p>
        </w:tc>
        <w:tc>
          <w:tcPr>
            <w:tcW w:w="756"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FF0000"/>
                <w:sz w:val="20"/>
                <w:szCs w:val="20"/>
              </w:rPr>
            </w:pPr>
            <w:r>
              <w:rPr>
                <w:rFonts w:ascii="Arial" w:hAnsi="Arial" w:cs="Arial"/>
                <w:b/>
                <w:color w:val="FF0000"/>
                <w:sz w:val="20"/>
                <w:szCs w:val="20"/>
              </w:rPr>
              <w:t>10</w:t>
            </w:r>
          </w:p>
        </w:tc>
        <w:tc>
          <w:tcPr>
            <w:tcW w:w="8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29</w:t>
            </w:r>
          </w:p>
        </w:tc>
        <w:tc>
          <w:tcPr>
            <w:tcW w:w="2058"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FF0000"/>
                <w:sz w:val="20"/>
                <w:szCs w:val="20"/>
              </w:rPr>
            </w:pPr>
            <w:r>
              <w:rPr>
                <w:rFonts w:ascii="Arial" w:hAnsi="Arial" w:cs="Arial"/>
                <w:b/>
                <w:color w:val="FF0000"/>
                <w:sz w:val="20"/>
                <w:szCs w:val="20"/>
              </w:rPr>
              <w:t>3</w:t>
            </w:r>
          </w:p>
        </w:tc>
        <w:tc>
          <w:tcPr>
            <w:tcW w:w="2447" w:type="dxa"/>
            <w:tcBorders>
              <w:top w:val="single" w:color="000000" w:sz="4" w:space="0"/>
              <w:left w:val="single" w:color="000000" w:sz="4" w:space="0"/>
              <w:bottom w:val="single" w:color="000000" w:sz="4" w:space="0"/>
              <w:right w:val="single" w:color="000000" w:sz="12" w:space="0"/>
            </w:tcBorders>
            <w:vAlign w:val="bottom"/>
          </w:tcPr>
          <w:p>
            <w:pPr>
              <w:jc w:val="center"/>
              <w:rPr>
                <w:rFonts w:ascii="Arial" w:hAnsi="Arial" w:cs="Arial"/>
                <w:b/>
                <w:color w:val="FF0000"/>
                <w:sz w:val="20"/>
                <w:szCs w:val="20"/>
              </w:rPr>
            </w:pPr>
            <w:r>
              <w:rPr>
                <w:rFonts w:ascii="Arial" w:hAnsi="Arial" w:cs="Arial"/>
                <w:b/>
                <w:color w:val="FF0000"/>
                <w:sz w:val="20"/>
                <w:szCs w:val="20"/>
              </w:rPr>
              <w:t>2</w:t>
            </w:r>
          </w:p>
        </w:tc>
      </w:tr>
      <w:tr>
        <w:tblPrEx>
          <w:tblLayout w:type="fixed"/>
          <w:tblCellMar>
            <w:top w:w="15" w:type="dxa"/>
            <w:left w:w="15" w:type="dxa"/>
            <w:bottom w:w="15" w:type="dxa"/>
            <w:right w:w="15" w:type="dxa"/>
          </w:tblCellMar>
        </w:tblPrEx>
        <w:trPr>
          <w:trHeight w:val="495" w:hRule="atLeast"/>
          <w:jc w:val="center"/>
        </w:trPr>
        <w:tc>
          <w:tcPr>
            <w:tcW w:w="174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20"/>
                <w:szCs w:val="20"/>
              </w:rPr>
            </w:pP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综</w:t>
            </w:r>
            <w:r>
              <w:rPr>
                <w:rFonts w:ascii="宋体" w:hAnsi="宋体" w:cs="宋体"/>
                <w:b/>
                <w:color w:val="FF0000"/>
                <w:sz w:val="20"/>
                <w:szCs w:val="20"/>
              </w:rPr>
              <w:t xml:space="preserve">    </w:t>
            </w:r>
            <w:r>
              <w:rPr>
                <w:rFonts w:hint="eastAsia" w:ascii="宋体" w:hAnsi="宋体" w:cs="宋体"/>
                <w:b/>
                <w:color w:val="FF0000"/>
                <w:sz w:val="20"/>
                <w:szCs w:val="20"/>
              </w:rPr>
              <w:t>合：</w:t>
            </w:r>
            <w:r>
              <w:rPr>
                <w:rFonts w:ascii="宋体" w:hAnsi="宋体" w:cs="宋体"/>
                <w:b/>
                <w:color w:val="FF0000"/>
                <w:sz w:val="20"/>
                <w:szCs w:val="20"/>
              </w:rPr>
              <w:t>185</w:t>
            </w:r>
          </w:p>
        </w:tc>
        <w:tc>
          <w:tcPr>
            <w:tcW w:w="21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39</w:t>
            </w:r>
          </w:p>
        </w:tc>
        <w:tc>
          <w:tcPr>
            <w:tcW w:w="11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52</w:t>
            </w:r>
          </w:p>
        </w:tc>
        <w:tc>
          <w:tcPr>
            <w:tcW w:w="13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75</w:t>
            </w:r>
          </w:p>
        </w:tc>
        <w:tc>
          <w:tcPr>
            <w:tcW w:w="75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3</w:t>
            </w:r>
          </w:p>
        </w:tc>
        <w:tc>
          <w:tcPr>
            <w:tcW w:w="8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11</w:t>
            </w:r>
          </w:p>
        </w:tc>
        <w:tc>
          <w:tcPr>
            <w:tcW w:w="2058"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FF0000"/>
                <w:sz w:val="20"/>
                <w:szCs w:val="20"/>
              </w:rPr>
            </w:pPr>
            <w:r>
              <w:rPr>
                <w:rFonts w:ascii="Arial" w:hAnsi="Arial" w:cs="Arial"/>
                <w:b/>
                <w:color w:val="FF0000"/>
                <w:sz w:val="20"/>
                <w:szCs w:val="20"/>
              </w:rPr>
              <w:t>2</w:t>
            </w:r>
          </w:p>
        </w:tc>
        <w:tc>
          <w:tcPr>
            <w:tcW w:w="2447" w:type="dxa"/>
            <w:tcBorders>
              <w:top w:val="single" w:color="000000" w:sz="4" w:space="0"/>
              <w:left w:val="single" w:color="000000" w:sz="4" w:space="0"/>
              <w:bottom w:val="single" w:color="000000" w:sz="4" w:space="0"/>
              <w:right w:val="single" w:color="000000" w:sz="12"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3</w:t>
            </w:r>
          </w:p>
        </w:tc>
      </w:tr>
      <w:tr>
        <w:tblPrEx>
          <w:tblLayout w:type="fixed"/>
          <w:tblCellMar>
            <w:top w:w="15" w:type="dxa"/>
            <w:left w:w="15" w:type="dxa"/>
            <w:bottom w:w="15" w:type="dxa"/>
            <w:right w:w="15" w:type="dxa"/>
          </w:tblCellMar>
        </w:tblPrEx>
        <w:trPr>
          <w:trHeight w:val="330" w:hRule="atLeast"/>
          <w:jc w:val="center"/>
        </w:trPr>
        <w:tc>
          <w:tcPr>
            <w:tcW w:w="174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20"/>
                <w:szCs w:val="20"/>
              </w:rPr>
            </w:pP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合计人数：</w:t>
            </w:r>
            <w:r>
              <w:rPr>
                <w:rFonts w:ascii="宋体" w:hAnsi="宋体" w:cs="宋体"/>
                <w:b/>
                <w:color w:val="FF0000"/>
                <w:sz w:val="20"/>
                <w:szCs w:val="20"/>
              </w:rPr>
              <w:t>359</w:t>
            </w:r>
          </w:p>
        </w:tc>
        <w:tc>
          <w:tcPr>
            <w:tcW w:w="21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67</w:t>
            </w:r>
          </w:p>
        </w:tc>
        <w:tc>
          <w:tcPr>
            <w:tcW w:w="11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105</w:t>
            </w:r>
          </w:p>
        </w:tc>
        <w:tc>
          <w:tcPr>
            <w:tcW w:w="13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124</w:t>
            </w:r>
          </w:p>
        </w:tc>
        <w:tc>
          <w:tcPr>
            <w:tcW w:w="756"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13</w:t>
            </w:r>
          </w:p>
        </w:tc>
        <w:tc>
          <w:tcPr>
            <w:tcW w:w="8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40</w:t>
            </w:r>
          </w:p>
        </w:tc>
        <w:tc>
          <w:tcPr>
            <w:tcW w:w="2058"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5</w:t>
            </w:r>
          </w:p>
        </w:tc>
        <w:tc>
          <w:tcPr>
            <w:tcW w:w="2447" w:type="dxa"/>
            <w:tcBorders>
              <w:top w:val="single" w:color="000000" w:sz="4" w:space="0"/>
              <w:left w:val="single" w:color="000000" w:sz="4" w:space="0"/>
              <w:bottom w:val="single" w:color="000000" w:sz="4" w:space="0"/>
              <w:right w:val="single" w:color="000000" w:sz="12"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5</w:t>
            </w:r>
          </w:p>
        </w:tc>
      </w:tr>
      <w:tr>
        <w:tblPrEx>
          <w:tblLayout w:type="fixed"/>
          <w:tblCellMar>
            <w:top w:w="15" w:type="dxa"/>
            <w:left w:w="15" w:type="dxa"/>
            <w:bottom w:w="15" w:type="dxa"/>
            <w:right w:w="15" w:type="dxa"/>
          </w:tblCellMar>
        </w:tblPrEx>
        <w:trPr>
          <w:trHeight w:val="390" w:hRule="atLeast"/>
          <w:jc w:val="center"/>
        </w:trPr>
        <w:tc>
          <w:tcPr>
            <w:tcW w:w="1742" w:type="dxa"/>
            <w:tcBorders>
              <w:top w:val="single" w:color="000000" w:sz="4" w:space="0"/>
              <w:left w:val="single" w:color="000000" w:sz="12" w:space="0"/>
              <w:bottom w:val="single" w:color="000000" w:sz="4" w:space="0"/>
              <w:right w:val="single" w:color="000000" w:sz="4" w:space="0"/>
            </w:tcBorders>
            <w:vAlign w:val="bottom"/>
          </w:tcPr>
          <w:p>
            <w:pPr>
              <w:jc w:val="center"/>
              <w:textAlignment w:val="bottom"/>
              <w:rPr>
                <w:rFonts w:ascii="宋体" w:cs="宋体"/>
                <w:b/>
                <w:color w:val="000000"/>
                <w:sz w:val="20"/>
                <w:szCs w:val="20"/>
              </w:rPr>
            </w:pPr>
            <w:r>
              <w:rPr>
                <w:rFonts w:hint="eastAsia" w:ascii="宋体" w:hAnsi="宋体" w:cs="宋体"/>
                <w:b/>
                <w:color w:val="000000"/>
                <w:sz w:val="20"/>
                <w:szCs w:val="20"/>
              </w:rPr>
              <w:t>非全日制报名情况</w:t>
            </w: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合计人数：</w:t>
            </w:r>
            <w:r>
              <w:rPr>
                <w:rStyle w:val="6"/>
              </w:rPr>
              <w:t>1</w:t>
            </w:r>
          </w:p>
        </w:tc>
        <w:tc>
          <w:tcPr>
            <w:tcW w:w="10753" w:type="dxa"/>
            <w:gridSpan w:val="7"/>
            <w:tcBorders>
              <w:top w:val="single" w:color="000000" w:sz="4" w:space="0"/>
              <w:left w:val="single" w:color="000000" w:sz="4" w:space="0"/>
              <w:bottom w:val="single" w:color="000000" w:sz="4" w:space="0"/>
              <w:right w:val="single" w:color="000000" w:sz="12"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1</w:t>
            </w:r>
          </w:p>
        </w:tc>
      </w:tr>
      <w:tr>
        <w:tblPrEx>
          <w:tblLayout w:type="fixed"/>
          <w:tblCellMar>
            <w:top w:w="15" w:type="dxa"/>
            <w:left w:w="15" w:type="dxa"/>
            <w:bottom w:w="15" w:type="dxa"/>
            <w:right w:w="15" w:type="dxa"/>
          </w:tblCellMar>
        </w:tblPrEx>
        <w:trPr>
          <w:trHeight w:val="390" w:hRule="atLeast"/>
          <w:jc w:val="center"/>
        </w:trPr>
        <w:tc>
          <w:tcPr>
            <w:tcW w:w="1742" w:type="dxa"/>
            <w:tcBorders>
              <w:top w:val="single" w:color="000000" w:sz="4" w:space="0"/>
              <w:left w:val="single" w:color="000000" w:sz="12" w:space="0"/>
              <w:bottom w:val="single" w:color="000000" w:sz="12" w:space="0"/>
              <w:right w:val="single" w:color="000000" w:sz="4" w:space="0"/>
            </w:tcBorders>
            <w:vAlign w:val="bottom"/>
          </w:tcPr>
          <w:p>
            <w:pPr>
              <w:rPr>
                <w:rFonts w:ascii="Arial" w:hAnsi="Arial" w:cs="Arial"/>
                <w:b/>
                <w:color w:val="000000"/>
                <w:sz w:val="20"/>
                <w:szCs w:val="20"/>
              </w:rPr>
            </w:pPr>
          </w:p>
        </w:tc>
        <w:tc>
          <w:tcPr>
            <w:tcW w:w="2204" w:type="dxa"/>
            <w:tcBorders>
              <w:top w:val="single" w:color="000000" w:sz="4" w:space="0"/>
              <w:left w:val="single" w:color="000000" w:sz="4" w:space="0"/>
              <w:bottom w:val="single" w:color="000000" w:sz="12"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指导老师人数：</w:t>
            </w:r>
            <w:r>
              <w:rPr>
                <w:rFonts w:ascii="宋体" w:hAnsi="宋体" w:cs="宋体"/>
                <w:b/>
                <w:color w:val="FF0000"/>
                <w:sz w:val="20"/>
                <w:szCs w:val="20"/>
              </w:rPr>
              <w:t>91</w:t>
            </w:r>
          </w:p>
        </w:tc>
        <w:tc>
          <w:tcPr>
            <w:tcW w:w="2122" w:type="dxa"/>
            <w:tcBorders>
              <w:top w:val="single" w:color="000000" w:sz="4" w:space="0"/>
              <w:left w:val="single" w:color="000000" w:sz="4" w:space="0"/>
              <w:bottom w:val="single" w:color="000000" w:sz="12"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36</w:t>
            </w:r>
          </w:p>
        </w:tc>
        <w:tc>
          <w:tcPr>
            <w:tcW w:w="1174" w:type="dxa"/>
            <w:tcBorders>
              <w:top w:val="single" w:color="000000" w:sz="4" w:space="0"/>
              <w:left w:val="single" w:color="000000" w:sz="4" w:space="0"/>
              <w:bottom w:val="single" w:color="000000" w:sz="12"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33</w:t>
            </w:r>
          </w:p>
        </w:tc>
        <w:tc>
          <w:tcPr>
            <w:tcW w:w="1322" w:type="dxa"/>
            <w:tcBorders>
              <w:top w:val="single" w:color="000000" w:sz="4" w:space="0"/>
              <w:left w:val="single" w:color="000000" w:sz="4" w:space="0"/>
              <w:bottom w:val="single" w:color="000000" w:sz="12" w:space="0"/>
              <w:right w:val="single" w:color="000000" w:sz="4" w:space="0"/>
            </w:tcBorders>
            <w:vAlign w:val="bottom"/>
          </w:tcPr>
          <w:p>
            <w:pPr>
              <w:jc w:val="center"/>
              <w:textAlignment w:val="bottom"/>
              <w:rPr>
                <w:rFonts w:ascii="Arial" w:hAnsi="Arial" w:cs="Arial"/>
                <w:b/>
                <w:color w:val="FF0000"/>
                <w:sz w:val="20"/>
                <w:szCs w:val="20"/>
              </w:rPr>
            </w:pPr>
            <w:r>
              <w:rPr>
                <w:rFonts w:ascii="Arial" w:hAnsi="Arial" w:cs="Arial"/>
                <w:b/>
                <w:color w:val="FF0000"/>
                <w:sz w:val="20"/>
                <w:szCs w:val="20"/>
              </w:rPr>
              <w:t>22</w:t>
            </w:r>
          </w:p>
        </w:tc>
        <w:tc>
          <w:tcPr>
            <w:tcW w:w="756" w:type="dxa"/>
            <w:tcBorders>
              <w:top w:val="single" w:color="000000" w:sz="4" w:space="0"/>
              <w:left w:val="single" w:color="000000" w:sz="4" w:space="0"/>
              <w:bottom w:val="single" w:color="000000" w:sz="12" w:space="0"/>
              <w:right w:val="single" w:color="000000" w:sz="4" w:space="0"/>
            </w:tcBorders>
            <w:vAlign w:val="bottom"/>
          </w:tcPr>
          <w:p>
            <w:pPr>
              <w:jc w:val="center"/>
              <w:rPr>
                <w:rFonts w:ascii="Arial" w:hAnsi="Arial" w:cs="Arial"/>
                <w:b/>
                <w:color w:val="FF0000"/>
                <w:sz w:val="20"/>
                <w:szCs w:val="20"/>
              </w:rPr>
            </w:pPr>
          </w:p>
        </w:tc>
        <w:tc>
          <w:tcPr>
            <w:tcW w:w="874" w:type="dxa"/>
            <w:tcBorders>
              <w:top w:val="single" w:color="000000" w:sz="4" w:space="0"/>
              <w:left w:val="single" w:color="000000" w:sz="4" w:space="0"/>
              <w:bottom w:val="single" w:color="000000" w:sz="12" w:space="0"/>
              <w:right w:val="single" w:color="000000" w:sz="4" w:space="0"/>
            </w:tcBorders>
            <w:vAlign w:val="bottom"/>
          </w:tcPr>
          <w:p>
            <w:pPr>
              <w:jc w:val="center"/>
              <w:rPr>
                <w:rFonts w:ascii="Arial" w:hAnsi="Arial" w:cs="Arial"/>
                <w:b/>
                <w:color w:val="FF0000"/>
                <w:sz w:val="20"/>
                <w:szCs w:val="20"/>
              </w:rPr>
            </w:pPr>
          </w:p>
        </w:tc>
        <w:tc>
          <w:tcPr>
            <w:tcW w:w="2058" w:type="dxa"/>
            <w:tcBorders>
              <w:top w:val="single" w:color="000000" w:sz="4" w:space="0"/>
              <w:left w:val="single" w:color="000000" w:sz="4" w:space="0"/>
              <w:bottom w:val="single" w:color="000000" w:sz="12" w:space="0"/>
              <w:right w:val="single" w:color="000000" w:sz="4" w:space="0"/>
            </w:tcBorders>
            <w:vAlign w:val="bottom"/>
          </w:tcPr>
          <w:p>
            <w:pPr>
              <w:jc w:val="center"/>
              <w:rPr>
                <w:rFonts w:ascii="Arial" w:hAnsi="Arial" w:cs="Arial"/>
                <w:b/>
                <w:color w:val="FF0000"/>
                <w:sz w:val="20"/>
                <w:szCs w:val="20"/>
              </w:rPr>
            </w:pPr>
          </w:p>
        </w:tc>
        <w:tc>
          <w:tcPr>
            <w:tcW w:w="2447" w:type="dxa"/>
            <w:tcBorders>
              <w:top w:val="single" w:color="000000" w:sz="4" w:space="0"/>
              <w:left w:val="single" w:color="000000" w:sz="4" w:space="0"/>
              <w:bottom w:val="single" w:color="000000" w:sz="12" w:space="0"/>
              <w:right w:val="single" w:color="000000" w:sz="12" w:space="0"/>
            </w:tcBorders>
            <w:vAlign w:val="bottom"/>
          </w:tcPr>
          <w:p>
            <w:pPr>
              <w:jc w:val="center"/>
              <w:rPr>
                <w:rFonts w:ascii="Arial" w:hAnsi="Arial" w:cs="Arial"/>
                <w:b/>
                <w:color w:val="FF0000"/>
                <w:sz w:val="20"/>
                <w:szCs w:val="20"/>
              </w:rPr>
            </w:pPr>
          </w:p>
        </w:tc>
      </w:tr>
      <w:tr>
        <w:tblPrEx>
          <w:tblLayout w:type="fixed"/>
          <w:tblCellMar>
            <w:top w:w="15" w:type="dxa"/>
            <w:left w:w="15" w:type="dxa"/>
            <w:bottom w:w="15" w:type="dxa"/>
            <w:right w:w="15" w:type="dxa"/>
          </w:tblCellMar>
        </w:tblPrEx>
        <w:trPr>
          <w:trHeight w:val="405" w:hRule="atLeast"/>
          <w:jc w:val="center"/>
        </w:trPr>
        <w:tc>
          <w:tcPr>
            <w:tcW w:w="14699" w:type="dxa"/>
            <w:gridSpan w:val="9"/>
            <w:tcBorders>
              <w:left w:val="single" w:color="000000" w:sz="12" w:space="0"/>
              <w:right w:val="single" w:color="000000" w:sz="12" w:space="0"/>
            </w:tcBorders>
            <w:vAlign w:val="bottom"/>
          </w:tcPr>
          <w:p>
            <w:pPr>
              <w:jc w:val="center"/>
              <w:textAlignment w:val="bottom"/>
              <w:rPr>
                <w:rFonts w:ascii="宋体" w:cs="宋体"/>
                <w:b/>
                <w:color w:val="000000"/>
                <w:sz w:val="24"/>
              </w:rPr>
            </w:pPr>
            <w:r>
              <w:rPr>
                <w:rFonts w:ascii="Arial" w:hAnsi="Arial" w:cs="Arial"/>
                <w:b/>
                <w:color w:val="000000"/>
                <w:sz w:val="24"/>
              </w:rPr>
              <w:t>2018</w:t>
            </w:r>
            <w:r>
              <w:rPr>
                <w:rStyle w:val="5"/>
                <w:rFonts w:hint="eastAsia"/>
              </w:rPr>
              <w:t>年各专业方向拟预录取指标分配</w:t>
            </w:r>
          </w:p>
        </w:tc>
      </w:tr>
      <w:tr>
        <w:tblPrEx>
          <w:tblLayout w:type="fixed"/>
          <w:tblCellMar>
            <w:top w:w="15" w:type="dxa"/>
            <w:left w:w="15" w:type="dxa"/>
            <w:bottom w:w="15" w:type="dxa"/>
            <w:right w:w="15" w:type="dxa"/>
          </w:tblCellMar>
        </w:tblPrEx>
        <w:trPr>
          <w:trHeight w:val="390" w:hRule="atLeast"/>
          <w:jc w:val="center"/>
        </w:trPr>
        <w:tc>
          <w:tcPr>
            <w:tcW w:w="1742" w:type="dxa"/>
            <w:tcBorders>
              <w:top w:val="single" w:color="000000" w:sz="12" w:space="0"/>
              <w:left w:val="single" w:color="000000" w:sz="12" w:space="0"/>
              <w:right w:val="single" w:color="000000" w:sz="4" w:space="0"/>
            </w:tcBorders>
            <w:vAlign w:val="bottom"/>
          </w:tcPr>
          <w:p>
            <w:pPr>
              <w:jc w:val="center"/>
              <w:rPr>
                <w:rFonts w:ascii="宋体" w:cs="宋体"/>
                <w:b/>
                <w:color w:val="000000"/>
                <w:sz w:val="24"/>
              </w:rPr>
            </w:pPr>
          </w:p>
        </w:tc>
        <w:tc>
          <w:tcPr>
            <w:tcW w:w="2204" w:type="dxa"/>
            <w:tcBorders>
              <w:top w:val="single" w:color="000000" w:sz="12" w:space="0"/>
              <w:left w:val="single" w:color="000000" w:sz="4" w:space="0"/>
              <w:bottom w:val="single" w:color="000000" w:sz="4" w:space="0"/>
              <w:right w:val="single" w:color="000000" w:sz="4" w:space="0"/>
            </w:tcBorders>
            <w:vAlign w:val="bottom"/>
          </w:tcPr>
          <w:p>
            <w:pPr>
              <w:jc w:val="center"/>
              <w:rPr>
                <w:rFonts w:ascii="宋体" w:cs="宋体"/>
                <w:b/>
                <w:color w:val="000000"/>
                <w:sz w:val="24"/>
              </w:rPr>
            </w:pPr>
          </w:p>
        </w:tc>
        <w:tc>
          <w:tcPr>
            <w:tcW w:w="2122" w:type="dxa"/>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材料物理与化学</w:t>
            </w:r>
          </w:p>
        </w:tc>
        <w:tc>
          <w:tcPr>
            <w:tcW w:w="1174" w:type="dxa"/>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材料学</w:t>
            </w:r>
          </w:p>
        </w:tc>
        <w:tc>
          <w:tcPr>
            <w:tcW w:w="1322" w:type="dxa"/>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材料加工工程</w:t>
            </w:r>
          </w:p>
        </w:tc>
        <w:tc>
          <w:tcPr>
            <w:tcW w:w="756" w:type="dxa"/>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无机非</w:t>
            </w:r>
          </w:p>
        </w:tc>
        <w:tc>
          <w:tcPr>
            <w:tcW w:w="874" w:type="dxa"/>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纳米能源</w:t>
            </w:r>
          </w:p>
        </w:tc>
        <w:tc>
          <w:tcPr>
            <w:tcW w:w="2058" w:type="dxa"/>
            <w:tcBorders>
              <w:top w:val="single" w:color="000000" w:sz="12"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计算虚拟</w:t>
            </w:r>
          </w:p>
        </w:tc>
        <w:tc>
          <w:tcPr>
            <w:tcW w:w="2447" w:type="dxa"/>
            <w:tcBorders>
              <w:top w:val="single" w:color="000000" w:sz="12" w:space="0"/>
              <w:left w:val="single" w:color="000000" w:sz="4" w:space="0"/>
              <w:bottom w:val="single" w:color="000000" w:sz="4" w:space="0"/>
              <w:right w:val="single" w:color="000000" w:sz="12" w:space="0"/>
            </w:tcBorders>
            <w:vAlign w:val="bottom"/>
          </w:tcPr>
          <w:p>
            <w:pPr>
              <w:jc w:val="center"/>
              <w:textAlignment w:val="bottom"/>
              <w:rPr>
                <w:rFonts w:ascii="宋体" w:cs="宋体"/>
                <w:b/>
                <w:color w:val="FF0000"/>
                <w:sz w:val="20"/>
                <w:szCs w:val="20"/>
              </w:rPr>
            </w:pPr>
            <w:r>
              <w:rPr>
                <w:rFonts w:hint="eastAsia" w:ascii="宋体" w:hAnsi="宋体" w:cs="宋体"/>
                <w:b/>
                <w:color w:val="FF0000"/>
                <w:sz w:val="20"/>
                <w:szCs w:val="20"/>
              </w:rPr>
              <w:t>材料工程</w:t>
            </w:r>
          </w:p>
        </w:tc>
      </w:tr>
      <w:tr>
        <w:tblPrEx>
          <w:tblLayout w:type="fixed"/>
          <w:tblCellMar>
            <w:top w:w="15" w:type="dxa"/>
            <w:left w:w="15" w:type="dxa"/>
            <w:bottom w:w="15" w:type="dxa"/>
            <w:right w:w="15" w:type="dxa"/>
          </w:tblCellMar>
        </w:tblPrEx>
        <w:trPr>
          <w:trHeight w:val="390" w:hRule="atLeast"/>
          <w:jc w:val="center"/>
        </w:trPr>
        <w:tc>
          <w:tcPr>
            <w:tcW w:w="1742" w:type="dxa"/>
            <w:vMerge w:val="restart"/>
            <w:tcBorders>
              <w:top w:val="single" w:color="000000" w:sz="4" w:space="0"/>
              <w:left w:val="single" w:color="000000" w:sz="12" w:space="0"/>
              <w:right w:val="single" w:color="000000" w:sz="4" w:space="0"/>
            </w:tcBorders>
            <w:vAlign w:val="center"/>
          </w:tcPr>
          <w:p>
            <w:pPr>
              <w:jc w:val="center"/>
              <w:textAlignment w:val="center"/>
              <w:rPr>
                <w:rFonts w:ascii="宋体" w:cs="宋体"/>
                <w:b/>
                <w:color w:val="000000"/>
                <w:sz w:val="20"/>
                <w:szCs w:val="20"/>
              </w:rPr>
            </w:pPr>
            <w:r>
              <w:rPr>
                <w:rFonts w:hint="eastAsia" w:ascii="宋体" w:hAnsi="宋体" w:cs="宋体"/>
                <w:b/>
                <w:color w:val="000000"/>
                <w:sz w:val="20"/>
                <w:szCs w:val="20"/>
              </w:rPr>
              <w:t>全日制</w:t>
            </w: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000000"/>
                <w:sz w:val="20"/>
                <w:szCs w:val="20"/>
              </w:rPr>
            </w:pPr>
            <w:r>
              <w:rPr>
                <w:rFonts w:hint="eastAsia" w:ascii="宋体" w:hAnsi="宋体" w:cs="宋体"/>
                <w:b/>
                <w:color w:val="000000"/>
                <w:sz w:val="20"/>
                <w:szCs w:val="20"/>
              </w:rPr>
              <w:t>推免预录取人数：</w:t>
            </w:r>
            <w:r>
              <w:rPr>
                <w:rFonts w:ascii="宋体" w:hAnsi="宋体" w:cs="宋体"/>
                <w:b/>
                <w:color w:val="000000"/>
                <w:sz w:val="20"/>
                <w:szCs w:val="20"/>
              </w:rPr>
              <w:t>78</w:t>
            </w:r>
          </w:p>
        </w:tc>
        <w:tc>
          <w:tcPr>
            <w:tcW w:w="21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ascii="宋体" w:hAnsi="宋体" w:cs="宋体"/>
                <w:b/>
                <w:color w:val="FF0000"/>
                <w:sz w:val="20"/>
                <w:szCs w:val="20"/>
              </w:rPr>
              <w:t>28</w:t>
            </w:r>
            <w:r>
              <w:rPr>
                <w:rFonts w:hint="eastAsia" w:ascii="宋体" w:hAnsi="宋体" w:cs="宋体"/>
                <w:b/>
                <w:color w:val="FF0000"/>
                <w:sz w:val="20"/>
                <w:szCs w:val="20"/>
              </w:rPr>
              <w:t>（广</w:t>
            </w:r>
            <w:r>
              <w:rPr>
                <w:rFonts w:ascii="宋体" w:hAnsi="宋体" w:cs="宋体"/>
                <w:b/>
                <w:color w:val="FF0000"/>
                <w:sz w:val="20"/>
                <w:szCs w:val="20"/>
              </w:rPr>
              <w:t>2</w:t>
            </w:r>
            <w:r>
              <w:rPr>
                <w:rFonts w:hint="eastAsia" w:ascii="宋体" w:hAnsi="宋体" w:cs="宋体"/>
                <w:b/>
                <w:color w:val="FF0000"/>
                <w:sz w:val="20"/>
                <w:szCs w:val="20"/>
              </w:rPr>
              <w:t>）</w:t>
            </w:r>
          </w:p>
        </w:tc>
        <w:tc>
          <w:tcPr>
            <w:tcW w:w="11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ascii="宋体" w:hAnsi="宋体" w:cs="宋体"/>
                <w:b/>
                <w:color w:val="FF0000"/>
                <w:sz w:val="20"/>
                <w:szCs w:val="20"/>
              </w:rPr>
              <w:t>25</w:t>
            </w:r>
          </w:p>
        </w:tc>
        <w:tc>
          <w:tcPr>
            <w:tcW w:w="13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FF0000"/>
                <w:sz w:val="20"/>
                <w:szCs w:val="20"/>
              </w:rPr>
            </w:pPr>
            <w:r>
              <w:rPr>
                <w:rFonts w:ascii="宋体" w:hAnsi="宋体" w:cs="宋体"/>
                <w:b/>
                <w:color w:val="FF0000"/>
                <w:sz w:val="20"/>
                <w:szCs w:val="20"/>
              </w:rPr>
              <w:t>25</w:t>
            </w:r>
          </w:p>
        </w:tc>
        <w:tc>
          <w:tcPr>
            <w:tcW w:w="756"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000000"/>
                <w:sz w:val="20"/>
                <w:szCs w:val="20"/>
              </w:rPr>
            </w:pPr>
          </w:p>
        </w:tc>
        <w:tc>
          <w:tcPr>
            <w:tcW w:w="874"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000000"/>
                <w:sz w:val="20"/>
                <w:szCs w:val="20"/>
              </w:rPr>
            </w:pPr>
          </w:p>
        </w:tc>
        <w:tc>
          <w:tcPr>
            <w:tcW w:w="2447" w:type="dxa"/>
            <w:tcBorders>
              <w:top w:val="single" w:color="000000" w:sz="4" w:space="0"/>
              <w:left w:val="single" w:color="000000" w:sz="4" w:space="0"/>
              <w:bottom w:val="single" w:color="000000" w:sz="4" w:space="0"/>
              <w:right w:val="single" w:color="000000" w:sz="12" w:space="0"/>
            </w:tcBorders>
            <w:vAlign w:val="bottom"/>
          </w:tcPr>
          <w:p>
            <w:pPr>
              <w:jc w:val="center"/>
              <w:rPr>
                <w:rFonts w:ascii="Arial" w:hAnsi="Arial" w:cs="Arial"/>
                <w:b/>
                <w:color w:val="000000"/>
                <w:sz w:val="20"/>
                <w:szCs w:val="20"/>
              </w:rPr>
            </w:pPr>
          </w:p>
        </w:tc>
      </w:tr>
      <w:tr>
        <w:tblPrEx>
          <w:tblLayout w:type="fixed"/>
          <w:tblCellMar>
            <w:top w:w="15" w:type="dxa"/>
            <w:left w:w="15" w:type="dxa"/>
            <w:bottom w:w="15" w:type="dxa"/>
            <w:right w:w="15" w:type="dxa"/>
          </w:tblCellMar>
        </w:tblPrEx>
        <w:trPr>
          <w:trHeight w:val="345" w:hRule="atLeast"/>
          <w:jc w:val="center"/>
        </w:trPr>
        <w:tc>
          <w:tcPr>
            <w:tcW w:w="1742" w:type="dxa"/>
            <w:vMerge w:val="continue"/>
            <w:tcBorders>
              <w:top w:val="single" w:color="000000" w:sz="4" w:space="0"/>
              <w:left w:val="single" w:color="000000" w:sz="12" w:space="0"/>
              <w:right w:val="single" w:color="000000" w:sz="4" w:space="0"/>
            </w:tcBorders>
            <w:vAlign w:val="center"/>
          </w:tcPr>
          <w:p>
            <w:pPr>
              <w:jc w:val="center"/>
              <w:rPr>
                <w:rFonts w:ascii="宋体" w:cs="宋体"/>
                <w:b/>
                <w:color w:val="000000"/>
                <w:sz w:val="20"/>
                <w:szCs w:val="20"/>
              </w:rPr>
            </w:pPr>
          </w:p>
        </w:tc>
        <w:tc>
          <w:tcPr>
            <w:tcW w:w="220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宋体" w:cs="宋体"/>
                <w:b/>
                <w:color w:val="000000"/>
                <w:sz w:val="20"/>
                <w:szCs w:val="20"/>
              </w:rPr>
            </w:pPr>
            <w:r>
              <w:rPr>
                <w:rFonts w:hint="eastAsia" w:ascii="宋体" w:hAnsi="宋体" w:cs="宋体"/>
                <w:b/>
                <w:color w:val="000000"/>
                <w:sz w:val="20"/>
                <w:szCs w:val="20"/>
              </w:rPr>
              <w:t>综合测评预录取人数：</w:t>
            </w:r>
            <w:r>
              <w:rPr>
                <w:rFonts w:ascii="宋体" w:hAnsi="宋体" w:cs="宋体"/>
                <w:b/>
                <w:color w:val="000000"/>
                <w:sz w:val="20"/>
                <w:szCs w:val="20"/>
              </w:rPr>
              <w:t>50</w:t>
            </w:r>
          </w:p>
        </w:tc>
        <w:tc>
          <w:tcPr>
            <w:tcW w:w="21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000000"/>
                <w:sz w:val="20"/>
                <w:szCs w:val="20"/>
              </w:rPr>
            </w:pPr>
            <w:r>
              <w:rPr>
                <w:rFonts w:ascii="Arial" w:hAnsi="Arial" w:cs="Arial"/>
                <w:b/>
                <w:color w:val="000000"/>
                <w:sz w:val="20"/>
                <w:szCs w:val="20"/>
              </w:rPr>
              <w:t>16</w:t>
            </w:r>
          </w:p>
        </w:tc>
        <w:tc>
          <w:tcPr>
            <w:tcW w:w="1174"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000000"/>
                <w:sz w:val="20"/>
                <w:szCs w:val="20"/>
              </w:rPr>
            </w:pPr>
            <w:r>
              <w:rPr>
                <w:rFonts w:ascii="Arial" w:hAnsi="Arial" w:cs="Arial"/>
                <w:b/>
                <w:color w:val="000000"/>
                <w:sz w:val="20"/>
                <w:szCs w:val="20"/>
              </w:rPr>
              <w:t>17</w:t>
            </w:r>
          </w:p>
        </w:tc>
        <w:tc>
          <w:tcPr>
            <w:tcW w:w="1322" w:type="dxa"/>
            <w:tcBorders>
              <w:top w:val="single" w:color="000000" w:sz="4" w:space="0"/>
              <w:left w:val="single" w:color="000000" w:sz="4" w:space="0"/>
              <w:bottom w:val="single" w:color="000000" w:sz="4" w:space="0"/>
              <w:right w:val="single" w:color="000000" w:sz="4" w:space="0"/>
            </w:tcBorders>
            <w:vAlign w:val="bottom"/>
          </w:tcPr>
          <w:p>
            <w:pPr>
              <w:jc w:val="center"/>
              <w:textAlignment w:val="bottom"/>
              <w:rPr>
                <w:rFonts w:ascii="Arial" w:hAnsi="Arial" w:cs="Arial"/>
                <w:b/>
                <w:color w:val="000000"/>
                <w:sz w:val="20"/>
                <w:szCs w:val="20"/>
              </w:rPr>
            </w:pPr>
            <w:r>
              <w:rPr>
                <w:rFonts w:ascii="Arial" w:hAnsi="Arial" w:cs="Arial"/>
                <w:b/>
                <w:color w:val="000000"/>
                <w:sz w:val="20"/>
                <w:szCs w:val="20"/>
              </w:rPr>
              <w:t>17</w:t>
            </w:r>
          </w:p>
        </w:tc>
        <w:tc>
          <w:tcPr>
            <w:tcW w:w="756"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000000"/>
                <w:sz w:val="20"/>
                <w:szCs w:val="20"/>
              </w:rPr>
            </w:pPr>
          </w:p>
        </w:tc>
        <w:tc>
          <w:tcPr>
            <w:tcW w:w="874"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000000"/>
                <w:sz w:val="20"/>
                <w:szCs w:val="20"/>
              </w:rPr>
            </w:pPr>
          </w:p>
        </w:tc>
        <w:tc>
          <w:tcPr>
            <w:tcW w:w="2058" w:type="dxa"/>
            <w:tcBorders>
              <w:top w:val="single" w:color="000000" w:sz="4" w:space="0"/>
              <w:left w:val="single" w:color="000000" w:sz="4" w:space="0"/>
              <w:bottom w:val="single" w:color="000000" w:sz="4" w:space="0"/>
              <w:right w:val="single" w:color="000000" w:sz="4" w:space="0"/>
            </w:tcBorders>
            <w:vAlign w:val="bottom"/>
          </w:tcPr>
          <w:p>
            <w:pPr>
              <w:jc w:val="center"/>
              <w:rPr>
                <w:rFonts w:ascii="Arial" w:hAnsi="Arial" w:cs="Arial"/>
                <w:b/>
                <w:color w:val="000000"/>
                <w:sz w:val="20"/>
                <w:szCs w:val="20"/>
              </w:rPr>
            </w:pPr>
          </w:p>
        </w:tc>
        <w:tc>
          <w:tcPr>
            <w:tcW w:w="2447" w:type="dxa"/>
            <w:tcBorders>
              <w:top w:val="single" w:color="000000" w:sz="4" w:space="0"/>
              <w:left w:val="single" w:color="000000" w:sz="4" w:space="0"/>
              <w:bottom w:val="single" w:color="000000" w:sz="4" w:space="0"/>
              <w:right w:val="single" w:color="000000" w:sz="12" w:space="0"/>
            </w:tcBorders>
            <w:vAlign w:val="bottom"/>
          </w:tcPr>
          <w:p>
            <w:pPr>
              <w:jc w:val="center"/>
              <w:textAlignment w:val="bottom"/>
              <w:rPr>
                <w:rFonts w:ascii="宋体" w:cs="宋体"/>
                <w:b/>
                <w:color w:val="000000"/>
                <w:sz w:val="20"/>
                <w:szCs w:val="20"/>
              </w:rPr>
            </w:pPr>
          </w:p>
        </w:tc>
      </w:tr>
      <w:tr>
        <w:tblPrEx>
          <w:tblLayout w:type="fixed"/>
          <w:tblCellMar>
            <w:top w:w="15" w:type="dxa"/>
            <w:left w:w="15" w:type="dxa"/>
            <w:bottom w:w="15" w:type="dxa"/>
            <w:right w:w="15" w:type="dxa"/>
          </w:tblCellMar>
        </w:tblPrEx>
        <w:trPr>
          <w:trHeight w:val="375" w:hRule="atLeast"/>
          <w:jc w:val="center"/>
        </w:trPr>
        <w:tc>
          <w:tcPr>
            <w:tcW w:w="1742" w:type="dxa"/>
            <w:vMerge w:val="continue"/>
            <w:tcBorders>
              <w:top w:val="single" w:color="000000" w:sz="4" w:space="0"/>
              <w:left w:val="single" w:color="000000" w:sz="12" w:space="0"/>
              <w:bottom w:val="single" w:color="auto" w:sz="4" w:space="0"/>
              <w:right w:val="single" w:color="000000" w:sz="4" w:space="0"/>
            </w:tcBorders>
            <w:vAlign w:val="center"/>
          </w:tcPr>
          <w:p>
            <w:pPr>
              <w:jc w:val="center"/>
              <w:rPr>
                <w:rFonts w:ascii="宋体" w:cs="宋体"/>
                <w:b/>
                <w:color w:val="000000"/>
                <w:sz w:val="20"/>
                <w:szCs w:val="20"/>
              </w:rPr>
            </w:pPr>
          </w:p>
        </w:tc>
        <w:tc>
          <w:tcPr>
            <w:tcW w:w="2204" w:type="dxa"/>
            <w:tcBorders>
              <w:top w:val="single" w:color="000000" w:sz="4" w:space="0"/>
              <w:left w:val="single" w:color="000000" w:sz="4" w:space="0"/>
              <w:bottom w:val="single" w:color="auto" w:sz="4" w:space="0"/>
              <w:right w:val="single" w:color="000000" w:sz="4" w:space="0"/>
            </w:tcBorders>
            <w:vAlign w:val="bottom"/>
          </w:tcPr>
          <w:p>
            <w:pPr>
              <w:jc w:val="center"/>
              <w:textAlignment w:val="bottom"/>
              <w:rPr>
                <w:rFonts w:ascii="宋体" w:cs="宋体"/>
                <w:b/>
                <w:color w:val="000000"/>
                <w:sz w:val="20"/>
                <w:szCs w:val="20"/>
              </w:rPr>
            </w:pPr>
            <w:r>
              <w:rPr>
                <w:rFonts w:hint="eastAsia" w:ascii="宋体" w:hAnsi="宋体" w:cs="宋体"/>
                <w:b/>
                <w:color w:val="000000"/>
                <w:sz w:val="20"/>
                <w:szCs w:val="20"/>
              </w:rPr>
              <w:t>预录取合计总人数：</w:t>
            </w:r>
            <w:r>
              <w:rPr>
                <w:rFonts w:ascii="宋体" w:hAnsi="宋体" w:cs="宋体"/>
                <w:b/>
                <w:color w:val="000000"/>
                <w:sz w:val="20"/>
                <w:szCs w:val="20"/>
              </w:rPr>
              <w:t>128</w:t>
            </w:r>
          </w:p>
        </w:tc>
        <w:tc>
          <w:tcPr>
            <w:tcW w:w="2122" w:type="dxa"/>
            <w:tcBorders>
              <w:top w:val="single" w:color="000000" w:sz="4" w:space="0"/>
              <w:left w:val="single" w:color="000000" w:sz="4" w:space="0"/>
              <w:bottom w:val="single" w:color="auto" w:sz="4" w:space="0"/>
              <w:right w:val="single" w:color="000000" w:sz="4" w:space="0"/>
            </w:tcBorders>
            <w:vAlign w:val="bottom"/>
          </w:tcPr>
          <w:p>
            <w:pPr>
              <w:jc w:val="center"/>
              <w:textAlignment w:val="bottom"/>
              <w:rPr>
                <w:rFonts w:ascii="Arial" w:hAnsi="Arial" w:cs="Arial"/>
                <w:b/>
                <w:color w:val="000000"/>
                <w:sz w:val="20"/>
                <w:szCs w:val="20"/>
              </w:rPr>
            </w:pPr>
            <w:r>
              <w:rPr>
                <w:rFonts w:ascii="Arial" w:hAnsi="Arial" w:cs="Arial"/>
                <w:b/>
                <w:color w:val="000000"/>
                <w:sz w:val="20"/>
                <w:szCs w:val="20"/>
              </w:rPr>
              <w:t>44</w:t>
            </w:r>
            <w:r>
              <w:rPr>
                <w:rFonts w:hint="eastAsia" w:ascii="Arial" w:hAnsi="Arial" w:cs="Arial"/>
                <w:b/>
                <w:color w:val="000000"/>
                <w:sz w:val="20"/>
                <w:szCs w:val="20"/>
              </w:rPr>
              <w:t>（广</w:t>
            </w:r>
            <w:r>
              <w:rPr>
                <w:rFonts w:ascii="Arial" w:hAnsi="Arial" w:cs="Arial"/>
                <w:b/>
                <w:color w:val="000000"/>
                <w:sz w:val="20"/>
                <w:szCs w:val="20"/>
              </w:rPr>
              <w:t>2</w:t>
            </w:r>
            <w:r>
              <w:rPr>
                <w:rFonts w:hint="eastAsia" w:ascii="Arial" w:hAnsi="Arial" w:cs="Arial"/>
                <w:b/>
                <w:color w:val="000000"/>
                <w:sz w:val="20"/>
                <w:szCs w:val="20"/>
              </w:rPr>
              <w:t>）</w:t>
            </w:r>
          </w:p>
        </w:tc>
        <w:tc>
          <w:tcPr>
            <w:tcW w:w="1174" w:type="dxa"/>
            <w:tcBorders>
              <w:top w:val="single" w:color="000000" w:sz="4" w:space="0"/>
              <w:left w:val="single" w:color="000000" w:sz="4" w:space="0"/>
              <w:bottom w:val="single" w:color="auto" w:sz="4" w:space="0"/>
              <w:right w:val="single" w:color="000000" w:sz="4" w:space="0"/>
            </w:tcBorders>
            <w:vAlign w:val="bottom"/>
          </w:tcPr>
          <w:p>
            <w:pPr>
              <w:jc w:val="center"/>
              <w:textAlignment w:val="bottom"/>
              <w:rPr>
                <w:rFonts w:ascii="Arial" w:hAnsi="Arial" w:cs="Arial"/>
                <w:b/>
                <w:color w:val="000000"/>
                <w:sz w:val="20"/>
                <w:szCs w:val="20"/>
              </w:rPr>
            </w:pPr>
            <w:r>
              <w:rPr>
                <w:rFonts w:ascii="Arial" w:hAnsi="Arial" w:cs="Arial"/>
                <w:b/>
                <w:color w:val="000000"/>
                <w:sz w:val="20"/>
                <w:szCs w:val="20"/>
              </w:rPr>
              <w:t>42</w:t>
            </w:r>
          </w:p>
        </w:tc>
        <w:tc>
          <w:tcPr>
            <w:tcW w:w="1322" w:type="dxa"/>
            <w:tcBorders>
              <w:top w:val="single" w:color="000000" w:sz="4" w:space="0"/>
              <w:left w:val="single" w:color="000000" w:sz="4" w:space="0"/>
              <w:bottom w:val="single" w:color="auto" w:sz="4" w:space="0"/>
              <w:right w:val="single" w:color="000000" w:sz="4" w:space="0"/>
            </w:tcBorders>
            <w:vAlign w:val="bottom"/>
          </w:tcPr>
          <w:p>
            <w:pPr>
              <w:jc w:val="center"/>
              <w:textAlignment w:val="bottom"/>
              <w:rPr>
                <w:rFonts w:ascii="Arial" w:hAnsi="Arial" w:cs="Arial"/>
                <w:b/>
                <w:color w:val="000000"/>
                <w:sz w:val="20"/>
                <w:szCs w:val="20"/>
              </w:rPr>
            </w:pPr>
            <w:r>
              <w:rPr>
                <w:rFonts w:ascii="Arial" w:hAnsi="Arial" w:cs="Arial"/>
                <w:b/>
                <w:color w:val="000000"/>
                <w:sz w:val="20"/>
                <w:szCs w:val="20"/>
              </w:rPr>
              <w:t>42</w:t>
            </w:r>
          </w:p>
        </w:tc>
        <w:tc>
          <w:tcPr>
            <w:tcW w:w="756" w:type="dxa"/>
            <w:tcBorders>
              <w:top w:val="single" w:color="000000" w:sz="4" w:space="0"/>
              <w:left w:val="single" w:color="000000" w:sz="4" w:space="0"/>
              <w:bottom w:val="single" w:color="auto" w:sz="4" w:space="0"/>
              <w:right w:val="single" w:color="000000" w:sz="4" w:space="0"/>
            </w:tcBorders>
            <w:vAlign w:val="bottom"/>
          </w:tcPr>
          <w:p>
            <w:pPr>
              <w:jc w:val="center"/>
              <w:rPr>
                <w:rFonts w:ascii="Arial" w:hAnsi="Arial" w:cs="Arial"/>
                <w:b/>
                <w:color w:val="000000"/>
                <w:sz w:val="20"/>
                <w:szCs w:val="20"/>
              </w:rPr>
            </w:pPr>
          </w:p>
        </w:tc>
        <w:tc>
          <w:tcPr>
            <w:tcW w:w="874" w:type="dxa"/>
            <w:tcBorders>
              <w:top w:val="single" w:color="000000" w:sz="4" w:space="0"/>
              <w:left w:val="single" w:color="000000" w:sz="4" w:space="0"/>
              <w:bottom w:val="single" w:color="auto" w:sz="4" w:space="0"/>
              <w:right w:val="single" w:color="000000" w:sz="4" w:space="0"/>
            </w:tcBorders>
            <w:vAlign w:val="bottom"/>
          </w:tcPr>
          <w:p>
            <w:pPr>
              <w:jc w:val="center"/>
              <w:rPr>
                <w:rFonts w:ascii="Arial" w:hAnsi="Arial" w:cs="Arial"/>
                <w:b/>
                <w:color w:val="000000"/>
                <w:sz w:val="20"/>
                <w:szCs w:val="20"/>
              </w:rPr>
            </w:pPr>
          </w:p>
        </w:tc>
        <w:tc>
          <w:tcPr>
            <w:tcW w:w="2058" w:type="dxa"/>
            <w:tcBorders>
              <w:top w:val="single" w:color="000000" w:sz="4" w:space="0"/>
              <w:left w:val="single" w:color="000000" w:sz="4" w:space="0"/>
              <w:bottom w:val="single" w:color="auto" w:sz="4" w:space="0"/>
              <w:right w:val="single" w:color="000000" w:sz="4" w:space="0"/>
            </w:tcBorders>
            <w:vAlign w:val="bottom"/>
          </w:tcPr>
          <w:p>
            <w:pPr>
              <w:jc w:val="center"/>
              <w:rPr>
                <w:rFonts w:ascii="Arial" w:hAnsi="Arial" w:cs="Arial"/>
                <w:b/>
                <w:color w:val="000000"/>
                <w:sz w:val="20"/>
                <w:szCs w:val="20"/>
              </w:rPr>
            </w:pPr>
          </w:p>
        </w:tc>
        <w:tc>
          <w:tcPr>
            <w:tcW w:w="2447" w:type="dxa"/>
            <w:tcBorders>
              <w:top w:val="single" w:color="000000" w:sz="4" w:space="0"/>
              <w:left w:val="single" w:color="000000" w:sz="4" w:space="0"/>
              <w:bottom w:val="single" w:color="auto" w:sz="4" w:space="0"/>
              <w:right w:val="single" w:color="000000" w:sz="12" w:space="0"/>
            </w:tcBorders>
            <w:vAlign w:val="bottom"/>
          </w:tcPr>
          <w:p>
            <w:pPr>
              <w:jc w:val="center"/>
              <w:textAlignment w:val="bottom"/>
              <w:rPr>
                <w:rFonts w:ascii="宋体" w:cs="宋体"/>
                <w:b/>
                <w:color w:val="000000"/>
                <w:sz w:val="20"/>
                <w:szCs w:val="20"/>
              </w:rPr>
            </w:pPr>
          </w:p>
        </w:tc>
      </w:tr>
      <w:tr>
        <w:tblPrEx>
          <w:tblLayout w:type="fixed"/>
          <w:tblCellMar>
            <w:top w:w="15" w:type="dxa"/>
            <w:left w:w="15" w:type="dxa"/>
            <w:bottom w:w="15" w:type="dxa"/>
            <w:right w:w="15" w:type="dxa"/>
          </w:tblCellMar>
        </w:tblPrEx>
        <w:trPr>
          <w:trHeight w:val="495" w:hRule="atLeast"/>
          <w:jc w:val="center"/>
        </w:trPr>
        <w:tc>
          <w:tcPr>
            <w:tcW w:w="14699" w:type="dxa"/>
            <w:gridSpan w:val="9"/>
            <w:tcBorders>
              <w:top w:val="single" w:color="auto" w:sz="4" w:space="0"/>
              <w:left w:val="single" w:color="auto" w:sz="4" w:space="0"/>
              <w:bottom w:val="single" w:color="auto" w:sz="4" w:space="0"/>
              <w:right w:val="single" w:color="auto" w:sz="4" w:space="0"/>
            </w:tcBorders>
            <w:vAlign w:val="bottom"/>
          </w:tcPr>
          <w:p>
            <w:pPr>
              <w:textAlignment w:val="bottom"/>
              <w:rPr>
                <w:rFonts w:ascii="宋体" w:cs="宋体"/>
                <w:b/>
                <w:color w:val="000000"/>
                <w:sz w:val="20"/>
                <w:szCs w:val="20"/>
              </w:rPr>
            </w:pPr>
            <w:r>
              <w:rPr>
                <w:rFonts w:hint="eastAsia" w:ascii="宋体" w:hAnsi="宋体" w:cs="宋体"/>
                <w:b/>
                <w:color w:val="0000FF"/>
                <w:sz w:val="20"/>
                <w:szCs w:val="20"/>
              </w:rPr>
              <w:t>说明</w:t>
            </w:r>
            <w:r>
              <w:rPr>
                <w:rFonts w:ascii="宋体" w:hAnsi="宋体" w:cs="宋体"/>
                <w:b/>
                <w:color w:val="0000FF"/>
                <w:sz w:val="20"/>
                <w:szCs w:val="20"/>
              </w:rPr>
              <w:t>:</w:t>
            </w:r>
            <w:r>
              <w:rPr>
                <w:rFonts w:hint="eastAsia" w:ascii="宋体" w:hAnsi="宋体" w:cs="宋体"/>
                <w:b/>
                <w:color w:val="0000FF"/>
                <w:sz w:val="20"/>
                <w:szCs w:val="20"/>
              </w:rPr>
              <w:t>报考“无机非”、“纳米能源”及“计算虚拟”的推免和综合选拔考生需重新选择方向参考</w:t>
            </w:r>
          </w:p>
        </w:tc>
      </w:tr>
    </w:tbl>
    <w:p>
      <w:pPr>
        <w:spacing w:beforeAutospacing="1" w:afterAutospacing="1"/>
        <w:ind w:right="-1857" w:rightChars="-844"/>
        <w:jc w:val="both"/>
        <w:rPr>
          <w:rFonts w:ascii="Times New Roman" w:hAnsi="Times New Roman"/>
          <w:b/>
          <w:bCs/>
        </w:rPr>
      </w:pPr>
      <w:r>
        <w:rPr>
          <w:rFonts w:hint="eastAsia" w:ascii="Times New Roman" w:hAnsi="Times New Roman"/>
          <w:b/>
          <w:bCs/>
        </w:rPr>
        <w:t>注意：</w:t>
      </w:r>
    </w:p>
    <w:p>
      <w:pPr>
        <w:spacing w:before="100" w:beforeAutospacing="1" w:after="100" w:afterAutospacing="1" w:line="360" w:lineRule="auto"/>
        <w:rPr>
          <w:rFonts w:ascii="Times New Roman" w:hAnsi="Times New Roman" w:cs="宋体"/>
          <w:b/>
          <w:bCs/>
          <w:sz w:val="21"/>
          <w:szCs w:val="21"/>
        </w:rPr>
      </w:pPr>
      <w:r>
        <w:rPr>
          <w:rFonts w:hint="eastAsia" w:ascii="Times New Roman" w:hAnsi="Times New Roman" w:cs="宋体"/>
          <w:b/>
          <w:bCs/>
          <w:sz w:val="21"/>
          <w:szCs w:val="21"/>
        </w:rPr>
        <w:t>（</w:t>
      </w:r>
      <w:r>
        <w:rPr>
          <w:rFonts w:ascii="Times New Roman" w:hAnsi="Times New Roman" w:cs="宋体"/>
          <w:b/>
          <w:bCs/>
          <w:sz w:val="21"/>
          <w:szCs w:val="21"/>
        </w:rPr>
        <w:t>1</w:t>
      </w:r>
      <w:r>
        <w:rPr>
          <w:rFonts w:hint="eastAsia" w:ascii="Times New Roman" w:hAnsi="Times New Roman" w:cs="宋体"/>
          <w:b/>
          <w:bCs/>
          <w:sz w:val="21"/>
          <w:szCs w:val="21"/>
        </w:rPr>
        <w:t>）由于其他学科方向学生太少，面试时只设材料物理与化学、材料学、材料加工工程面试小组，报考其他专业方向的学生，需选择材料物理与化学、材料学或材料加工工程参与面试与录取</w:t>
      </w:r>
      <w:r>
        <w:rPr>
          <w:rFonts w:ascii="Times New Roman" w:hAnsi="Times New Roman" w:cs="宋体"/>
          <w:b/>
          <w:bCs/>
          <w:sz w:val="21"/>
          <w:szCs w:val="21"/>
        </w:rPr>
        <w:t xml:space="preserve">, </w:t>
      </w:r>
      <w:r>
        <w:rPr>
          <w:rFonts w:hint="eastAsia" w:ascii="Times New Roman" w:hAnsi="Times New Roman" w:cs="宋体"/>
          <w:b/>
          <w:bCs/>
          <w:sz w:val="21"/>
          <w:szCs w:val="21"/>
        </w:rPr>
        <w:t>请仔细阅读“复试工作方案”附件表</w:t>
      </w:r>
      <w:r>
        <w:rPr>
          <w:rFonts w:ascii="Times New Roman" w:hAnsi="Times New Roman" w:cs="宋体"/>
          <w:b/>
          <w:bCs/>
          <w:sz w:val="21"/>
          <w:szCs w:val="21"/>
        </w:rPr>
        <w:t>1</w:t>
      </w:r>
      <w:r>
        <w:rPr>
          <w:rFonts w:hint="eastAsia" w:ascii="Times New Roman" w:hAnsi="Times New Roman" w:cs="宋体"/>
          <w:b/>
          <w:bCs/>
          <w:sz w:val="21"/>
          <w:szCs w:val="21"/>
        </w:rPr>
        <w:t>内容，进一步明确参加复试专业学科方向。</w:t>
      </w:r>
    </w:p>
    <w:p>
      <w:pPr>
        <w:spacing w:before="100" w:beforeAutospacing="1" w:after="100" w:afterAutospacing="1" w:line="360" w:lineRule="auto"/>
        <w:rPr>
          <w:b/>
          <w:bCs/>
          <w:sz w:val="18"/>
          <w:szCs w:val="21"/>
        </w:rPr>
      </w:pPr>
      <w:r>
        <w:rPr>
          <w:rFonts w:hint="eastAsia" w:ascii="Times New Roman" w:hAnsi="Times New Roman" w:cs="宋体"/>
          <w:b/>
          <w:bCs/>
          <w:sz w:val="21"/>
          <w:szCs w:val="21"/>
        </w:rPr>
        <w:t>（</w:t>
      </w:r>
      <w:r>
        <w:rPr>
          <w:rFonts w:ascii="Times New Roman" w:hAnsi="Times New Roman" w:cs="宋体"/>
          <w:b/>
          <w:bCs/>
          <w:sz w:val="21"/>
          <w:szCs w:val="21"/>
        </w:rPr>
        <w:t>2</w:t>
      </w:r>
      <w:r>
        <w:rPr>
          <w:rFonts w:hint="eastAsia" w:ascii="Times New Roman" w:hAnsi="Times New Roman" w:cs="宋体"/>
          <w:b/>
          <w:bCs/>
          <w:sz w:val="21"/>
          <w:szCs w:val="21"/>
        </w:rPr>
        <w:t>）专业课笔试和由学院统一组织，外语能力测试</w:t>
      </w:r>
      <w:r>
        <w:rPr>
          <w:rFonts w:hint="eastAsia" w:ascii="Times New Roman" w:hAnsi="Times New Roman"/>
          <w:b/>
          <w:bCs/>
        </w:rPr>
        <w:t>、</w:t>
      </w:r>
      <w:r>
        <w:rPr>
          <w:rFonts w:hint="eastAsia" w:ascii="Times New Roman" w:hAnsi="Times New Roman" w:cs="宋体"/>
          <w:b/>
          <w:bCs/>
          <w:sz w:val="21"/>
          <w:szCs w:val="21"/>
        </w:rPr>
        <w:t>综合素质及能力测试由各二级学科方向面试小组分别组织进行。</w:t>
      </w:r>
    </w:p>
    <w:p>
      <w:pPr>
        <w:spacing w:before="100" w:beforeAutospacing="1" w:after="100" w:afterAutospacing="1" w:line="360" w:lineRule="auto"/>
        <w:rPr>
          <w:rFonts w:hint="eastAsia" w:ascii="Times New Roman" w:hAnsi="Times New Roman" w:cs="宋体"/>
          <w:b/>
          <w:bCs/>
          <w:sz w:val="21"/>
          <w:szCs w:val="21"/>
        </w:rPr>
      </w:pPr>
      <w:r>
        <w:rPr>
          <w:rFonts w:hint="eastAsia" w:ascii="Times New Roman" w:hAnsi="Times New Roman" w:cs="宋体"/>
          <w:b/>
          <w:bCs/>
          <w:sz w:val="21"/>
          <w:szCs w:val="21"/>
        </w:rPr>
        <w:t>（</w:t>
      </w:r>
      <w:r>
        <w:rPr>
          <w:rFonts w:ascii="Times New Roman" w:hAnsi="Times New Roman" w:cs="宋体"/>
          <w:b/>
          <w:bCs/>
          <w:sz w:val="21"/>
          <w:szCs w:val="21"/>
        </w:rPr>
        <w:t>3</w:t>
      </w:r>
      <w:r>
        <w:rPr>
          <w:rFonts w:hint="eastAsia" w:ascii="Times New Roman" w:hAnsi="Times New Roman" w:cs="宋体"/>
          <w:b/>
          <w:bCs/>
          <w:sz w:val="21"/>
          <w:szCs w:val="21"/>
        </w:rPr>
        <w:t>）学院根据成绩排队接收的推免生和综合选拔考生攻读学术学位或专业学位人数，专业学位不低于下达的接收推免生计划的</w:t>
      </w:r>
      <w:r>
        <w:rPr>
          <w:b/>
          <w:bCs/>
          <w:sz w:val="21"/>
          <w:szCs w:val="21"/>
        </w:rPr>
        <w:t>30%</w:t>
      </w:r>
      <w:r>
        <w:rPr>
          <w:rFonts w:hint="eastAsia" w:ascii="Times New Roman" w:hAnsi="Times New Roman" w:cs="宋体"/>
          <w:b/>
          <w:bCs/>
          <w:sz w:val="21"/>
          <w:szCs w:val="21"/>
        </w:rPr>
        <w:t>；综合选拔考生攻读专业学位人数不低于下达的接收综合选拔计划的</w:t>
      </w:r>
      <w:r>
        <w:rPr>
          <w:b/>
          <w:bCs/>
          <w:sz w:val="21"/>
          <w:szCs w:val="21"/>
        </w:rPr>
        <w:t>60%</w:t>
      </w:r>
      <w:r>
        <w:rPr>
          <w:rFonts w:hint="eastAsia" w:ascii="Times New Roman" w:hAnsi="Times New Roman" w:cs="宋体"/>
          <w:b/>
          <w:bCs/>
          <w:sz w:val="21"/>
          <w:szCs w:val="21"/>
        </w:rPr>
        <w:t>。</w:t>
      </w:r>
    </w:p>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7712C"/>
    <w:rsid w:val="1247712C"/>
    <w:rsid w:val="5C9F1F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81"/>
    <w:basedOn w:val="2"/>
    <w:qFormat/>
    <w:uiPriority w:val="99"/>
    <w:rPr>
      <w:rFonts w:ascii="Arial" w:hAnsi="Arial" w:cs="Arial"/>
      <w:b/>
      <w:color w:val="000000"/>
      <w:sz w:val="20"/>
      <w:szCs w:val="20"/>
      <w:u w:val="none"/>
    </w:rPr>
  </w:style>
  <w:style w:type="character" w:customStyle="1" w:styleId="5">
    <w:name w:val="font91"/>
    <w:basedOn w:val="2"/>
    <w:qFormat/>
    <w:uiPriority w:val="99"/>
    <w:rPr>
      <w:rFonts w:ascii="宋体" w:hAnsi="宋体" w:eastAsia="宋体" w:cs="宋体"/>
      <w:b/>
      <w:color w:val="000000"/>
      <w:sz w:val="24"/>
      <w:szCs w:val="24"/>
      <w:u w:val="none"/>
    </w:rPr>
  </w:style>
  <w:style w:type="character" w:customStyle="1" w:styleId="6">
    <w:name w:val="font71"/>
    <w:basedOn w:val="2"/>
    <w:qFormat/>
    <w:uiPriority w:val="99"/>
    <w:rPr>
      <w:rFonts w:ascii="Arial" w:hAnsi="Arial" w:cs="Arial"/>
      <w:b/>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2017-06-21T07:01:00Z</dcterms:created>
  <dc:creator>123</dc:creator>
  <cp:lastModifiedBy>123</cp:lastModifiedBy>
  <dcterms:modified xsi:type="dcterms:W3CDTF">2017-06-21T07:04:16Z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